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6532E" w14:textId="77777777" w:rsidR="00951C5B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D5110E" w:rsidRPr="009231A8" w14:paraId="24AE98E3" w14:textId="77777777" w:rsidTr="00903EAD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0537EC26" w14:textId="77777777" w:rsidR="00D5110E" w:rsidRPr="009231A8" w:rsidRDefault="00D5110E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4D6B33CA" w14:textId="77777777" w:rsidR="00D5110E" w:rsidRPr="009231A8" w:rsidRDefault="00D5110E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D5110E" w:rsidRPr="009231A8" w14:paraId="4E292AC5" w14:textId="77777777" w:rsidTr="00903EAD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592C0166" w14:textId="77777777" w:rsidR="00D5110E" w:rsidRPr="002314BD" w:rsidRDefault="00D5110E" w:rsidP="00903EA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BD">
              <w:rPr>
                <w:b/>
                <w:bCs/>
                <w:sz w:val="22"/>
                <w:szCs w:val="22"/>
              </w:rPr>
              <w:t>«Μη Κυβερνητικές Οργανώσεις (ΜΚΟ)»</w:t>
            </w:r>
          </w:p>
          <w:p w14:paraId="083E8418" w14:textId="77777777" w:rsidR="00D5110E" w:rsidRPr="009231A8" w:rsidRDefault="00D5110E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15E3E9F" w14:textId="77777777" w:rsidR="00D5110E" w:rsidRPr="009231A8" w:rsidRDefault="00D5110E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99D587E" wp14:editId="44589C3C">
                      <wp:extent cx="542925" cy="590550"/>
                      <wp:effectExtent l="0" t="0" r="28575" b="19050"/>
                      <wp:docPr id="1769418491" name="Οβάλ 1769418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E6E6FB" w14:textId="77777777" w:rsidR="00D5110E" w:rsidRPr="002A2B99" w:rsidRDefault="00D5110E" w:rsidP="00D5110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9D587E" id="Οβάλ 176941849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10E6E6FB" w14:textId="77777777" w:rsidR="00D5110E" w:rsidRPr="002A2B99" w:rsidRDefault="00D5110E" w:rsidP="00D5110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7795328C" w14:textId="77777777" w:rsidR="00D5110E" w:rsidRPr="00510C14" w:rsidRDefault="00D5110E" w:rsidP="00D5110E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10C14">
              <w:rPr>
                <w:rFonts w:asciiTheme="minorHAnsi" w:hAnsiTheme="minorHAnsi"/>
                <w:sz w:val="22"/>
                <w:szCs w:val="22"/>
              </w:rPr>
              <w:t xml:space="preserve">Να  </w:t>
            </w:r>
            <w:r>
              <w:rPr>
                <w:rFonts w:asciiTheme="minorHAnsi" w:hAnsiTheme="minorHAnsi"/>
                <w:sz w:val="22"/>
                <w:szCs w:val="22"/>
              </w:rPr>
              <w:t>δι</w:t>
            </w:r>
            <w:r w:rsidRPr="00510C14">
              <w:rPr>
                <w:rFonts w:asciiTheme="minorHAnsi" w:hAnsiTheme="minorHAnsi"/>
                <w:sz w:val="22"/>
                <w:szCs w:val="22"/>
              </w:rPr>
              <w:t>ερευν</w:t>
            </w:r>
            <w:r>
              <w:rPr>
                <w:rFonts w:asciiTheme="minorHAnsi" w:hAnsiTheme="minorHAnsi"/>
                <w:sz w:val="22"/>
                <w:szCs w:val="22"/>
              </w:rPr>
              <w:t>ού</w:t>
            </w:r>
            <w:r w:rsidRPr="00510C14">
              <w:rPr>
                <w:rFonts w:asciiTheme="minorHAnsi" w:hAnsiTheme="minorHAnsi"/>
                <w:sz w:val="22"/>
                <w:szCs w:val="22"/>
              </w:rPr>
              <w:t>ν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τον ρόλο των οργανώσεων στην προάσπιση των ανθρωπίνων δικαιωμάτων και στην προώθηση του εθελοντισμού.</w:t>
            </w:r>
          </w:p>
          <w:p w14:paraId="31C12E6E" w14:textId="77777777" w:rsidR="00D5110E" w:rsidRPr="00AE4F3E" w:rsidRDefault="00D5110E" w:rsidP="00D5110E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10C14">
              <w:rPr>
                <w:rFonts w:asciiTheme="minorHAnsi" w:hAnsiTheme="minorHAnsi"/>
                <w:sz w:val="22"/>
                <w:szCs w:val="22"/>
              </w:rPr>
              <w:t>Να καταν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οούν τη σημασία της </w:t>
            </w:r>
            <w:r w:rsidRPr="00510C14">
              <w:rPr>
                <w:rFonts w:asciiTheme="minorHAnsi" w:hAnsiTheme="minorHAnsi"/>
                <w:sz w:val="22"/>
                <w:szCs w:val="22"/>
              </w:rPr>
              <w:t xml:space="preserve"> υπεύθυνη</w:t>
            </w:r>
            <w:r>
              <w:rPr>
                <w:rFonts w:asciiTheme="minorHAnsi" w:hAnsiTheme="minorHAnsi"/>
                <w:sz w:val="22"/>
                <w:szCs w:val="22"/>
              </w:rPr>
              <w:t>ς</w:t>
            </w:r>
            <w:r w:rsidRPr="00510C14">
              <w:rPr>
                <w:rFonts w:asciiTheme="minorHAnsi" w:hAnsiTheme="minorHAnsi"/>
                <w:sz w:val="22"/>
                <w:szCs w:val="22"/>
              </w:rPr>
              <w:t xml:space="preserve"> συμπεριφορά</w:t>
            </w:r>
            <w:r>
              <w:rPr>
                <w:rFonts w:asciiTheme="minorHAnsi" w:hAnsiTheme="minorHAnsi"/>
                <w:sz w:val="22"/>
                <w:szCs w:val="22"/>
              </w:rPr>
              <w:t>ς</w:t>
            </w:r>
            <w:r w:rsidRPr="00510C14">
              <w:rPr>
                <w:rFonts w:asciiTheme="minorHAnsi" w:hAnsiTheme="minorHAnsi"/>
                <w:sz w:val="22"/>
                <w:szCs w:val="22"/>
              </w:rPr>
              <w:t xml:space="preserve"> των ανθρώπων  ως μελών μιας κοινότητας.</w:t>
            </w:r>
          </w:p>
          <w:p w14:paraId="5B1EF851" w14:textId="77777777" w:rsidR="00D5110E" w:rsidRPr="00016CF1" w:rsidRDefault="00D5110E" w:rsidP="00D5110E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AE4F3E">
              <w:rPr>
                <w:rFonts w:asciiTheme="minorHAnsi" w:hAnsiTheme="minorHAnsi"/>
                <w:bCs/>
                <w:sz w:val="22"/>
                <w:szCs w:val="22"/>
              </w:rPr>
              <w:t xml:space="preserve">Να διακρίνουν κοινούς  άξονες δραστηριοποίησης των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«</w:t>
            </w:r>
            <w:r w:rsidRPr="00AE4F3E">
              <w:rPr>
                <w:rFonts w:asciiTheme="minorHAnsi" w:hAnsiTheme="minorHAnsi"/>
                <w:bCs/>
                <w:sz w:val="22"/>
                <w:szCs w:val="22"/>
              </w:rPr>
              <w:t>Μη Κυβερνητικών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AE4F3E">
              <w:rPr>
                <w:rFonts w:asciiTheme="minorHAnsi" w:hAnsiTheme="minorHAnsi"/>
                <w:bCs/>
                <w:sz w:val="22"/>
                <w:szCs w:val="22"/>
              </w:rPr>
              <w:t>Οργανώσεων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».</w:t>
            </w:r>
          </w:p>
        </w:tc>
      </w:tr>
      <w:tr w:rsidR="00D5110E" w:rsidRPr="009231A8" w14:paraId="5F31B01F" w14:textId="77777777" w:rsidTr="00903EAD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1C5A9E43" w14:textId="77777777" w:rsidR="00D5110E" w:rsidRPr="009231A8" w:rsidRDefault="00D5110E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5B7629E2" w14:textId="77777777" w:rsidR="00D5110E" w:rsidRPr="009231A8" w:rsidRDefault="00D5110E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D5110E" w:rsidRPr="009231A8" w14:paraId="71245352" w14:textId="77777777" w:rsidTr="00903EAD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103E7A1E" w14:textId="77777777" w:rsidR="00D5110E" w:rsidRPr="009231A8" w:rsidRDefault="00D5110E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47DF971B" w14:textId="77777777" w:rsidR="00D5110E" w:rsidRPr="00D5110E" w:rsidRDefault="00D5110E" w:rsidP="00D5110E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  <w:lang w:val="el-GR"/>
              </w:rPr>
            </w:pPr>
            <w:r w:rsidRPr="00D5110E">
              <w:rPr>
                <w:rFonts w:asciiTheme="minorHAnsi" w:eastAsia="Times New Roman" w:hAnsiTheme="minorHAnsi"/>
                <w:b/>
                <w:i/>
                <w:lang w:val="el-GR"/>
              </w:rPr>
              <w:t xml:space="preserve"> </w:t>
            </w:r>
            <w:r w:rsidRPr="00D5110E">
              <w:rPr>
                <w:rFonts w:asciiTheme="minorHAnsi" w:eastAsia="Times New Roman" w:hAnsiTheme="minorHAnsi"/>
                <w:b/>
                <w:iCs/>
                <w:sz w:val="22"/>
                <w:szCs w:val="22"/>
                <w:lang w:val="el-GR"/>
              </w:rPr>
              <w:t xml:space="preserve">«Εισαγωγή»: </w:t>
            </w:r>
            <w:r w:rsidRPr="00D5110E">
              <w:rPr>
                <w:rFonts w:asciiTheme="minorHAnsi" w:eastAsia="Times New Roman" w:hAnsiTheme="minorHAnsi"/>
                <w:iCs/>
                <w:sz w:val="22"/>
                <w:szCs w:val="22"/>
                <w:lang w:val="el-GR"/>
              </w:rPr>
              <w:t xml:space="preserve">Οι μαθητές/τριες έχουν σχηματίσει έναν κύκλο. Ο/Η μαθητής/τρια που ξεκινάει κάνει μια «φατσούλα» που μεταφέρεται μέχρι τον/τη τελευταίο/α. Η διαδικασία εξακολουθεί μέχρι να μεταφερθούν οι «φατσούλες» όλων των μαθητών/τριών. </w:t>
            </w:r>
          </w:p>
          <w:p w14:paraId="67B4C837" w14:textId="77777777" w:rsidR="00D5110E" w:rsidRPr="00D66751" w:rsidRDefault="00D5110E" w:rsidP="00D5110E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Cs/>
                <w:iCs/>
                <w:sz w:val="22"/>
                <w:szCs w:val="22"/>
                <w:u w:color="000000"/>
              </w:rPr>
            </w:pPr>
            <w:r w:rsidRPr="00D5110E">
              <w:rPr>
                <w:rFonts w:asciiTheme="minorHAnsi" w:eastAsia="Times New Roman" w:hAnsiTheme="minorHAnsi"/>
                <w:iCs/>
                <w:sz w:val="22"/>
                <w:szCs w:val="22"/>
                <w:lang w:val="el-GR"/>
              </w:rPr>
              <w:t xml:space="preserve"> «</w:t>
            </w:r>
            <w:r w:rsidRPr="00D5110E"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Μη Κυβερνητικές Οργανώσεις»: </w:t>
            </w:r>
            <w:r w:rsidRPr="00D5110E">
              <w:rPr>
                <w:rFonts w:asciiTheme="minorHAnsi" w:eastAsia="Times New Roman" w:hAnsiTheme="minorHAnsi"/>
                <w:iCs/>
                <w:sz w:val="22"/>
                <w:szCs w:val="22"/>
                <w:lang w:val="el-GR"/>
              </w:rPr>
              <w:t xml:space="preserve">Οι μαθητές/τριες χωρισμένοι σε ομάδες αναζητούν πληροφορίες για Μη Κυβερνητικές Οργανώσεις στο Εργαστήριο Υπολογιστών.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Η αναζήτηση είναι τοπική, εθνική και παγκόσμια. 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>Για τη δραστηριότητα προτείνεται η συνεργασία με  τον/την εκπαιδευτικό Πληροφορικής.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Στη συνέχεια, σ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>υμπληρώνουν τα στοιχεία και δημιουργούν την ταυτότητα για την ΜΚΟ (Φύλλο Εργασίας) που επέλεξαν.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>Κάθε ομάδα παρουσιάζει στην ολομέλεια τα αποτελέσματα της έρευνάς της. Εντοπίζονται οι ανάγκες που καλύπτουν οι Μη Κυβερνητικές Οργανώσεις και τα κοινά στοιχεία στον τρόπο δράσης τους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.</w:t>
            </w:r>
          </w:p>
          <w:p w14:paraId="1D71C4EB" w14:textId="77777777" w:rsidR="00D5110E" w:rsidRPr="00D66751" w:rsidRDefault="00D5110E" w:rsidP="00D5110E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Cs/>
                <w:iCs/>
                <w:sz w:val="22"/>
                <w:szCs w:val="22"/>
                <w:u w:color="000000"/>
              </w:rPr>
            </w:pPr>
            <w:r w:rsidRPr="00D66751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 xml:space="preserve"> «Αναστοχασμός»: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Οι μαθητές/τριες γράφουν και καταθέτουν στην ολομέλεια σκέψεις και προβληματισμούς για τη δική τους εμπλοκή σε ανάλογες ομάδες.</w:t>
            </w:r>
          </w:p>
          <w:p w14:paraId="309C242B" w14:textId="77777777" w:rsidR="00D5110E" w:rsidRPr="00D66751" w:rsidRDefault="00D5110E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0CAE8353" w14:textId="77777777" w:rsidR="001038F8" w:rsidRPr="00DF17D5" w:rsidRDefault="001038F8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sectPr w:rsidR="001038F8" w:rsidRPr="00DF17D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036B8" w14:textId="77777777" w:rsidR="00625A08" w:rsidRDefault="00625A08" w:rsidP="003D3741">
      <w:r>
        <w:separator/>
      </w:r>
    </w:p>
  </w:endnote>
  <w:endnote w:type="continuationSeparator" w:id="0">
    <w:p w14:paraId="42489EC3" w14:textId="77777777" w:rsidR="00625A08" w:rsidRDefault="00625A08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66A8E" w14:textId="77777777" w:rsidR="00625A08" w:rsidRDefault="00625A08" w:rsidP="003D3741">
      <w:r>
        <w:separator/>
      </w:r>
    </w:p>
  </w:footnote>
  <w:footnote w:type="continuationSeparator" w:id="0">
    <w:p w14:paraId="631AF168" w14:textId="77777777" w:rsidR="00625A08" w:rsidRDefault="00625A08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395FB53A" w:rsidR="003D3741" w:rsidRDefault="00BA7337">
    <w:pPr>
      <w:pStyle w:val="a3"/>
    </w:pPr>
    <w:r>
      <w:t xml:space="preserve">                  </w:t>
    </w:r>
    <w:r w:rsidR="00252F8C">
      <w:rPr>
        <w:noProof/>
        <w:lang w:eastAsia="el-GR"/>
      </w:rPr>
      <w:drawing>
        <wp:inline distT="0" distB="0" distL="0" distR="0" wp14:anchorId="27B84D56" wp14:editId="20BED327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6AD5"/>
    <w:multiLevelType w:val="hybridMultilevel"/>
    <w:tmpl w:val="90CA32FE"/>
    <w:lvl w:ilvl="0" w:tplc="8BB65448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7785"/>
    <w:multiLevelType w:val="hybridMultilevel"/>
    <w:tmpl w:val="F872E126"/>
    <w:lvl w:ilvl="0" w:tplc="0D18C7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138BB"/>
    <w:multiLevelType w:val="hybridMultilevel"/>
    <w:tmpl w:val="6D18A1B2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B3B01"/>
    <w:multiLevelType w:val="hybridMultilevel"/>
    <w:tmpl w:val="DF3491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E4A122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sz w:val="22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64D3D"/>
    <w:multiLevelType w:val="hybridMultilevel"/>
    <w:tmpl w:val="AC98B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1177B"/>
    <w:multiLevelType w:val="hybridMultilevel"/>
    <w:tmpl w:val="F5F8F76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5410235">
    <w:abstractNumId w:val="9"/>
  </w:num>
  <w:num w:numId="2" w16cid:durableId="1548447890">
    <w:abstractNumId w:val="10"/>
  </w:num>
  <w:num w:numId="3" w16cid:durableId="1785342485">
    <w:abstractNumId w:val="6"/>
  </w:num>
  <w:num w:numId="4" w16cid:durableId="2046641232">
    <w:abstractNumId w:val="5"/>
  </w:num>
  <w:num w:numId="5" w16cid:durableId="365763861">
    <w:abstractNumId w:val="1"/>
  </w:num>
  <w:num w:numId="6" w16cid:durableId="1214276014">
    <w:abstractNumId w:val="12"/>
  </w:num>
  <w:num w:numId="7" w16cid:durableId="1364860849">
    <w:abstractNumId w:val="11"/>
  </w:num>
  <w:num w:numId="8" w16cid:durableId="1047141528">
    <w:abstractNumId w:val="4"/>
  </w:num>
  <w:num w:numId="9" w16cid:durableId="12998979">
    <w:abstractNumId w:val="3"/>
  </w:num>
  <w:num w:numId="10" w16cid:durableId="1036613495">
    <w:abstractNumId w:val="8"/>
  </w:num>
  <w:num w:numId="11" w16cid:durableId="387270079">
    <w:abstractNumId w:val="2"/>
  </w:num>
  <w:num w:numId="12" w16cid:durableId="734548291">
    <w:abstractNumId w:val="7"/>
  </w:num>
  <w:num w:numId="13" w16cid:durableId="101071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07130"/>
    <w:rsid w:val="00047B3A"/>
    <w:rsid w:val="00097640"/>
    <w:rsid w:val="000F461A"/>
    <w:rsid w:val="001038F8"/>
    <w:rsid w:val="00147B2F"/>
    <w:rsid w:val="00175760"/>
    <w:rsid w:val="00240D12"/>
    <w:rsid w:val="00252F8C"/>
    <w:rsid w:val="00314C67"/>
    <w:rsid w:val="003D3741"/>
    <w:rsid w:val="00424BDD"/>
    <w:rsid w:val="00427927"/>
    <w:rsid w:val="004607B6"/>
    <w:rsid w:val="00471DC8"/>
    <w:rsid w:val="004E57CF"/>
    <w:rsid w:val="00522DFA"/>
    <w:rsid w:val="00597D5C"/>
    <w:rsid w:val="00625A08"/>
    <w:rsid w:val="00673881"/>
    <w:rsid w:val="006748C7"/>
    <w:rsid w:val="00743BEB"/>
    <w:rsid w:val="0079688B"/>
    <w:rsid w:val="00951C5B"/>
    <w:rsid w:val="0097721C"/>
    <w:rsid w:val="009A238B"/>
    <w:rsid w:val="00A15AD3"/>
    <w:rsid w:val="00A16697"/>
    <w:rsid w:val="00A82D79"/>
    <w:rsid w:val="00B65FDF"/>
    <w:rsid w:val="00BA7337"/>
    <w:rsid w:val="00C52388"/>
    <w:rsid w:val="00CB3625"/>
    <w:rsid w:val="00D5110E"/>
    <w:rsid w:val="00D96CF4"/>
    <w:rsid w:val="00DA0FDE"/>
    <w:rsid w:val="00DC40D0"/>
    <w:rsid w:val="00DF17D5"/>
    <w:rsid w:val="00F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  <w:style w:type="paragraph" w:styleId="a7">
    <w:name w:val="Body Text"/>
    <w:basedOn w:val="a"/>
    <w:link w:val="Char1"/>
    <w:uiPriority w:val="1"/>
    <w:qFormat/>
    <w:rsid w:val="00240D12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240D1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14</cp:revision>
  <dcterms:created xsi:type="dcterms:W3CDTF">2024-08-11T17:44:00Z</dcterms:created>
  <dcterms:modified xsi:type="dcterms:W3CDTF">2024-08-14T18:11:00Z</dcterms:modified>
</cp:coreProperties>
</file>