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C2196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D05573" w:rsidRPr="009231A8" w14:paraId="14D5AFD2" w14:textId="77777777" w:rsidTr="0033674A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7472799C" w14:textId="77777777" w:rsidR="00D05573" w:rsidRPr="009231A8" w:rsidRDefault="00D05573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6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66B04F0E" w14:textId="77777777" w:rsidR="00D05573" w:rsidRPr="009231A8" w:rsidRDefault="00D05573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D05573" w:rsidRPr="009231A8" w14:paraId="32288299" w14:textId="77777777" w:rsidTr="0033674A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64C6B5B2" w14:textId="77777777" w:rsidR="00D05573" w:rsidRPr="0028567D" w:rsidRDefault="00D05573" w:rsidP="0033674A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8567D">
              <w:rPr>
                <w:b/>
                <w:bCs/>
                <w:iCs/>
                <w:sz w:val="22"/>
                <w:szCs w:val="22"/>
              </w:rPr>
              <w:t xml:space="preserve"> «2.Γνωριμία με κείμενα άρθρων από τη Σύμβαση για τα δικαιώματα του Παιδιού»</w:t>
            </w:r>
          </w:p>
          <w:p w14:paraId="36356686" w14:textId="77777777" w:rsidR="00D05573" w:rsidRDefault="00D05573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39AAFBFF" w14:textId="77777777" w:rsidR="00D05573" w:rsidRDefault="00D05573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F922CE4" w14:textId="77777777" w:rsidR="00D05573" w:rsidRDefault="00D05573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D11D10" w14:textId="77777777" w:rsidR="00D05573" w:rsidRPr="009231A8" w:rsidRDefault="00D05573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254E0ED" w14:textId="77777777" w:rsidR="00D05573" w:rsidRPr="009231A8" w:rsidRDefault="00D05573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71882658" wp14:editId="0F33F93B">
                      <wp:extent cx="542925" cy="590550"/>
                      <wp:effectExtent l="0" t="0" r="28575" b="19050"/>
                      <wp:docPr id="8" name="Οβά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28C74B" w14:textId="77777777" w:rsidR="00D05573" w:rsidRPr="002A2B99" w:rsidRDefault="00D05573" w:rsidP="00D0557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882658" id="Οβάλ 8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" strokecolor="#b66d31" strokeweight="2pt">
                      <v:fill r:id="rId9" o:title="" recolor="t" rotate="t" type="frame"/>
                      <v:textbox>
                        <w:txbxContent>
                          <w:p w14:paraId="6128C74B" w14:textId="77777777" w:rsidR="00D05573" w:rsidRPr="002A2B99" w:rsidRDefault="00D05573" w:rsidP="00D0557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1D45D671" w14:textId="77777777" w:rsidR="00D05573" w:rsidRPr="009231A8" w:rsidRDefault="00D05573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1B406793" w14:textId="77777777" w:rsidR="00D05573" w:rsidRPr="003D1397" w:rsidRDefault="00D05573" w:rsidP="0033674A">
            <w:pPr>
              <w:pStyle w:val="a5"/>
              <w:numPr>
                <w:ilvl w:val="0"/>
                <w:numId w:val="34"/>
              </w:numPr>
              <w:spacing w:line="276" w:lineRule="auto"/>
              <w:jc w:val="both"/>
              <w:rPr>
                <w:rFonts w:eastAsia="Times New Roman"/>
                <w:iCs/>
                <w:sz w:val="22"/>
                <w:szCs w:val="22"/>
                <w:u w:color="000000"/>
              </w:rPr>
            </w:pPr>
            <w:r w:rsidRPr="003D1397">
              <w:rPr>
                <w:rFonts w:eastAsia="Times New Roman"/>
                <w:iCs/>
                <w:sz w:val="22"/>
                <w:szCs w:val="22"/>
                <w:u w:color="000000"/>
              </w:rPr>
              <w:t xml:space="preserve">Να αναγνωρίζουν τα ανθρώπινα δικαιώματα στην καθημερινή </w:t>
            </w:r>
            <w:r>
              <w:rPr>
                <w:rFonts w:eastAsia="Times New Roman"/>
                <w:iCs/>
                <w:sz w:val="22"/>
                <w:szCs w:val="22"/>
                <w:u w:color="000000"/>
              </w:rPr>
              <w:t xml:space="preserve">τους </w:t>
            </w:r>
            <w:r w:rsidRPr="003D1397">
              <w:rPr>
                <w:rFonts w:eastAsia="Times New Roman"/>
                <w:iCs/>
                <w:sz w:val="22"/>
                <w:szCs w:val="22"/>
                <w:u w:color="000000"/>
              </w:rPr>
              <w:t xml:space="preserve"> ζωή</w:t>
            </w:r>
            <w:r>
              <w:rPr>
                <w:rFonts w:eastAsia="Times New Roman"/>
                <w:iCs/>
                <w:sz w:val="22"/>
                <w:szCs w:val="22"/>
                <w:u w:color="000000"/>
              </w:rPr>
              <w:t>.</w:t>
            </w:r>
            <w:r w:rsidRPr="003D1397">
              <w:rPr>
                <w:rFonts w:eastAsia="Times New Roman"/>
                <w:iCs/>
                <w:sz w:val="22"/>
                <w:szCs w:val="22"/>
                <w:u w:color="000000"/>
              </w:rPr>
              <w:t xml:space="preserve"> </w:t>
            </w:r>
          </w:p>
          <w:p w14:paraId="10D22090" w14:textId="77777777" w:rsidR="00D05573" w:rsidRPr="003D1397" w:rsidRDefault="00D05573" w:rsidP="0033674A">
            <w:pPr>
              <w:pStyle w:val="a5"/>
              <w:numPr>
                <w:ilvl w:val="0"/>
                <w:numId w:val="34"/>
              </w:numPr>
              <w:spacing w:line="276" w:lineRule="auto"/>
              <w:jc w:val="both"/>
              <w:rPr>
                <w:rFonts w:eastAsia="Times New Roman"/>
                <w:iCs/>
                <w:sz w:val="22"/>
                <w:szCs w:val="22"/>
                <w:u w:color="000000"/>
              </w:rPr>
            </w:pPr>
            <w:r w:rsidRPr="003D1397">
              <w:rPr>
                <w:rFonts w:eastAsia="Times New Roman"/>
                <w:iCs/>
                <w:sz w:val="22"/>
                <w:szCs w:val="22"/>
                <w:u w:color="000000"/>
              </w:rPr>
              <w:t xml:space="preserve">Να </w:t>
            </w:r>
            <w:r>
              <w:rPr>
                <w:rFonts w:eastAsia="Times New Roman"/>
                <w:iCs/>
                <w:sz w:val="22"/>
                <w:szCs w:val="22"/>
                <w:u w:color="000000"/>
              </w:rPr>
              <w:t>κατανοούν τη σημασία</w:t>
            </w:r>
            <w:r w:rsidRPr="003D1397">
              <w:rPr>
                <w:rFonts w:eastAsia="Times New Roman"/>
                <w:iCs/>
                <w:sz w:val="22"/>
                <w:szCs w:val="22"/>
                <w:u w:color="000000"/>
              </w:rPr>
              <w:t xml:space="preserve"> της ανθρώπινης αξιοπρέπειας</w:t>
            </w:r>
            <w:r>
              <w:rPr>
                <w:rFonts w:eastAsia="Times New Roman"/>
                <w:iCs/>
                <w:sz w:val="22"/>
                <w:szCs w:val="22"/>
                <w:u w:color="000000"/>
              </w:rPr>
              <w:t>.</w:t>
            </w:r>
          </w:p>
          <w:p w14:paraId="6837E397" w14:textId="77777777" w:rsidR="00D05573" w:rsidRPr="003D1397" w:rsidRDefault="00D05573" w:rsidP="0033674A">
            <w:pPr>
              <w:pStyle w:val="a5"/>
              <w:numPr>
                <w:ilvl w:val="0"/>
                <w:numId w:val="34"/>
              </w:numPr>
              <w:spacing w:line="276" w:lineRule="auto"/>
              <w:jc w:val="both"/>
              <w:rPr>
                <w:rFonts w:eastAsia="Times New Roman"/>
                <w:iCs/>
                <w:sz w:val="22"/>
                <w:szCs w:val="22"/>
                <w:u w:color="000000"/>
              </w:rPr>
            </w:pPr>
            <w:r w:rsidRPr="003D1397">
              <w:rPr>
                <w:sz w:val="22"/>
                <w:szCs w:val="22"/>
              </w:rPr>
              <w:t>Να μπορούν να εξηγήσουν γιατί είναι ευθύνη όλων ο σεβασμός των ανθρωπίνων δικαιωμάτων των παιδιών.</w:t>
            </w:r>
          </w:p>
          <w:p w14:paraId="4323094C" w14:textId="77777777" w:rsidR="00D05573" w:rsidRPr="009231A8" w:rsidRDefault="00D05573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D05573" w:rsidRPr="009231A8" w14:paraId="66434040" w14:textId="77777777" w:rsidTr="0033674A">
        <w:trPr>
          <w:trHeight w:val="236"/>
          <w:jc w:val="center"/>
        </w:trPr>
        <w:tc>
          <w:tcPr>
            <w:tcW w:w="2164" w:type="dxa"/>
            <w:vMerge/>
            <w:shd w:val="clear" w:color="auto" w:fill="E5B8B7" w:themeFill="accent2" w:themeFillTint="66"/>
            <w:vAlign w:val="center"/>
          </w:tcPr>
          <w:p w14:paraId="57270730" w14:textId="77777777" w:rsidR="00D05573" w:rsidRPr="009231A8" w:rsidRDefault="00D05573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E5B8B7" w:themeFill="accent2" w:themeFillTint="66"/>
            <w:vAlign w:val="center"/>
          </w:tcPr>
          <w:p w14:paraId="0F4BB3F4" w14:textId="77777777" w:rsidR="00D05573" w:rsidRPr="009231A8" w:rsidRDefault="00D05573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D05573" w:rsidRPr="009231A8" w14:paraId="0159EA8F" w14:textId="77777777" w:rsidTr="0033674A">
        <w:trPr>
          <w:trHeight w:val="1107"/>
          <w:jc w:val="center"/>
        </w:trPr>
        <w:tc>
          <w:tcPr>
            <w:tcW w:w="2164" w:type="dxa"/>
            <w:vMerge/>
            <w:shd w:val="clear" w:color="auto" w:fill="E5B8B7" w:themeFill="accent2" w:themeFillTint="66"/>
            <w:vAlign w:val="center"/>
          </w:tcPr>
          <w:p w14:paraId="3D04C253" w14:textId="77777777" w:rsidR="00D05573" w:rsidRPr="009231A8" w:rsidRDefault="00D05573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7A9FB347" w14:textId="77777777" w:rsidR="00D05573" w:rsidRPr="00AE3DFE" w:rsidRDefault="00D05573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/>
                <w:bCs/>
                <w:iCs/>
                <w:sz w:val="22"/>
                <w:szCs w:val="24"/>
                <w:u w:color="000000"/>
              </w:rPr>
            </w:pPr>
            <w:r w:rsidRPr="00AE3DFE">
              <w:rPr>
                <w:rFonts w:eastAsia="Times New Roman"/>
                <w:b/>
                <w:bCs/>
                <w:iCs/>
                <w:sz w:val="22"/>
                <w:szCs w:val="24"/>
                <w:u w:color="000000"/>
              </w:rPr>
              <w:t>1. «</w:t>
            </w:r>
            <w:hyperlink w:anchor="Κυνήγι_θησαυρού" w:history="1">
              <w:r w:rsidRPr="00AE3DFE">
                <w:rPr>
                  <w:rStyle w:val="-"/>
                  <w:rFonts w:eastAsia="Times New Roman"/>
                  <w:b/>
                  <w:bCs/>
                  <w:iCs/>
                  <w:sz w:val="22"/>
                  <w:szCs w:val="24"/>
                  <w:u w:color="000000"/>
                </w:rPr>
                <w:t>Κυνήγι θησαυρού</w:t>
              </w:r>
            </w:hyperlink>
            <w:r w:rsidRPr="00AE3DFE">
              <w:rPr>
                <w:rFonts w:eastAsia="Times New Roman"/>
                <w:b/>
                <w:bCs/>
                <w:iCs/>
                <w:sz w:val="22"/>
                <w:szCs w:val="24"/>
                <w:u w:color="000000"/>
              </w:rPr>
              <w:t>»</w:t>
            </w:r>
          </w:p>
          <w:p w14:paraId="5BADB5C9" w14:textId="77777777" w:rsidR="00D05573" w:rsidRPr="00AE3DFE" w:rsidRDefault="00D05573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Cs/>
                <w:iCs/>
                <w:sz w:val="22"/>
                <w:szCs w:val="24"/>
                <w:u w:color="000000"/>
              </w:rPr>
            </w:pPr>
            <w:r w:rsidRPr="00AE3DFE">
              <w:rPr>
                <w:rFonts w:eastAsia="Times New Roman"/>
                <w:bCs/>
                <w:iCs/>
                <w:color w:val="000000"/>
                <w:sz w:val="22"/>
                <w:szCs w:val="24"/>
                <w:u w:color="000000"/>
              </w:rPr>
              <w:t>Οι μαθητές/τριες εντοπίζουν τα</w:t>
            </w:r>
            <w:r>
              <w:rPr>
                <w:rFonts w:eastAsia="Times New Roman"/>
                <w:bCs/>
                <w:iCs/>
                <w:color w:val="000000"/>
                <w:sz w:val="22"/>
                <w:szCs w:val="24"/>
                <w:u w:color="000000"/>
              </w:rPr>
              <w:t xml:space="preserve"> διαδραστικά</w:t>
            </w:r>
            <w:r w:rsidRPr="00AE3DFE">
              <w:rPr>
                <w:rFonts w:eastAsia="Times New Roman"/>
                <w:bCs/>
                <w:iCs/>
                <w:color w:val="000000"/>
                <w:sz w:val="22"/>
                <w:szCs w:val="24"/>
                <w:u w:color="000000"/>
              </w:rPr>
              <w:t xml:space="preserve"> σημεία μιας </w:t>
            </w:r>
            <w:hyperlink r:id="rId10" w:history="1">
              <w:r w:rsidRPr="00AE3DFE">
                <w:rPr>
                  <w:rStyle w:val="-"/>
                  <w:rFonts w:eastAsia="Times New Roman"/>
                  <w:bCs/>
                  <w:iCs/>
                  <w:sz w:val="22"/>
                  <w:szCs w:val="24"/>
                  <w:u w:color="000000"/>
                </w:rPr>
                <w:t>αφίσας</w:t>
              </w:r>
            </w:hyperlink>
            <w:r w:rsidRPr="00AE3DFE">
              <w:rPr>
                <w:rFonts w:eastAsia="Times New Roman"/>
                <w:bCs/>
                <w:iCs/>
                <w:color w:val="000000"/>
                <w:sz w:val="22"/>
                <w:szCs w:val="24"/>
                <w:u w:color="000000"/>
              </w:rPr>
              <w:t xml:space="preserve"> - σε </w:t>
            </w:r>
            <w:hyperlink r:id="rId11" w:history="1">
              <w:r w:rsidRPr="00AE3DFE">
                <w:rPr>
                  <w:rStyle w:val="-"/>
                  <w:rFonts w:eastAsia="Times New Roman"/>
                  <w:bCs/>
                  <w:iCs/>
                  <w:sz w:val="22"/>
                  <w:szCs w:val="24"/>
                  <w:u w:color="000000"/>
                </w:rPr>
                <w:t>διαδικτυακό περιβάλλον</w:t>
              </w:r>
            </w:hyperlink>
            <w:r w:rsidRPr="00AE3DFE">
              <w:rPr>
                <w:rFonts w:eastAsia="Times New Roman"/>
                <w:bCs/>
                <w:iCs/>
                <w:color w:val="000000"/>
                <w:sz w:val="22"/>
                <w:szCs w:val="24"/>
                <w:u w:color="000000"/>
              </w:rPr>
              <w:t xml:space="preserve">- </w:t>
            </w:r>
            <w:r w:rsidRPr="00AE3DFE"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 xml:space="preserve">άρθρα σχετικά με τα δικαιώματα του παιδιού. Διαβάζουν το μικρό πλαίσιο που κάθε φορά ανακαλύπτουν και το εξηγούν ο ένας στον άλλο μέσα στην ομάδα τους, ή δίνουν ένα παράδειγμα. </w:t>
            </w:r>
          </w:p>
          <w:p w14:paraId="3223B7C3" w14:textId="77777777" w:rsidR="00D05573" w:rsidRPr="00AE3DFE" w:rsidRDefault="00D05573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/>
                <w:bCs/>
                <w:iCs/>
                <w:sz w:val="22"/>
                <w:szCs w:val="24"/>
                <w:u w:color="000000"/>
              </w:rPr>
            </w:pPr>
            <w:r w:rsidRPr="00AE3DFE">
              <w:rPr>
                <w:rFonts w:eastAsia="Times New Roman"/>
                <w:b/>
                <w:bCs/>
                <w:iCs/>
                <w:sz w:val="22"/>
                <w:szCs w:val="24"/>
                <w:u w:color="000000"/>
              </w:rPr>
              <w:t>2. «</w:t>
            </w:r>
            <w:hyperlink w:anchor="Έχουν_δικαιώματα" w:history="1">
              <w:r w:rsidRPr="00AE3DFE">
                <w:rPr>
                  <w:rStyle w:val="-"/>
                  <w:rFonts w:eastAsia="Times New Roman"/>
                  <w:b/>
                  <w:bCs/>
                  <w:iCs/>
                  <w:sz w:val="22"/>
                  <w:szCs w:val="24"/>
                  <w:u w:color="000000"/>
                </w:rPr>
                <w:t>Έχουν δικαιώματα;</w:t>
              </w:r>
            </w:hyperlink>
            <w:r w:rsidRPr="00AE3DFE">
              <w:rPr>
                <w:rFonts w:eastAsia="Times New Roman"/>
                <w:b/>
                <w:bCs/>
                <w:iCs/>
                <w:sz w:val="22"/>
                <w:szCs w:val="24"/>
                <w:u w:color="000000"/>
              </w:rPr>
              <w:t>»</w:t>
            </w:r>
          </w:p>
          <w:p w14:paraId="1F4D8238" w14:textId="77777777" w:rsidR="00D05573" w:rsidRPr="00AE3DFE" w:rsidRDefault="00D05573" w:rsidP="0033674A">
            <w:pPr>
              <w:spacing w:before="52" w:line="276" w:lineRule="auto"/>
              <w:ind w:left="357"/>
              <w:jc w:val="both"/>
              <w:rPr>
                <w:sz w:val="22"/>
                <w:szCs w:val="24"/>
              </w:rPr>
            </w:pPr>
            <w:r w:rsidRPr="00AE3DFE">
              <w:rPr>
                <w:sz w:val="22"/>
                <w:szCs w:val="24"/>
              </w:rPr>
              <w:t xml:space="preserve">Τα  μέλη των ομάδων καλούνται να επεξεργαστούν διαφορετικές φωτογραφίες παιδιών (Υποδειγματικό Σενάριο του </w:t>
            </w:r>
            <w:hyperlink r:id="rId12" w:history="1">
              <w:r w:rsidRPr="00AE3DFE">
                <w:rPr>
                  <w:color w:val="0563C1"/>
                  <w:sz w:val="22"/>
                  <w:szCs w:val="24"/>
                  <w:u w:val="single"/>
                </w:rPr>
                <w:t>Αισώπου</w:t>
              </w:r>
            </w:hyperlink>
            <w:r w:rsidRPr="00AE3DFE">
              <w:rPr>
                <w:sz w:val="22"/>
                <w:szCs w:val="24"/>
              </w:rPr>
              <w:t xml:space="preserve">) απαντώντας προφορικά στις ερωτήσεις:  «Τι βλέπετε;», «Τι σκέφτεστε;» και «Τι σας κάνει να αναρωτιέστε», εστιάζοντας στην απουσία συγκεκριμένων δικαιωμάτων στις μελέτες περίπτωσης. </w:t>
            </w:r>
          </w:p>
          <w:p w14:paraId="7B8951AB" w14:textId="77777777" w:rsidR="00D05573" w:rsidRPr="00AE3DFE" w:rsidRDefault="00D05573" w:rsidP="0033674A">
            <w:pPr>
              <w:spacing w:before="52" w:line="276" w:lineRule="auto"/>
              <w:ind w:left="357"/>
              <w:jc w:val="both"/>
              <w:rPr>
                <w:b/>
                <w:sz w:val="22"/>
                <w:szCs w:val="24"/>
              </w:rPr>
            </w:pPr>
            <w:r w:rsidRPr="00AE3DFE">
              <w:rPr>
                <w:b/>
                <w:sz w:val="22"/>
                <w:szCs w:val="24"/>
              </w:rPr>
              <w:t>3. «</w:t>
            </w:r>
            <w:hyperlink w:anchor="Δίνω_δικαιώματα" w:history="1">
              <w:r w:rsidRPr="00AE3DFE">
                <w:rPr>
                  <w:rStyle w:val="-"/>
                  <w:b/>
                  <w:sz w:val="22"/>
                  <w:szCs w:val="24"/>
                </w:rPr>
                <w:t>Δίνω δικαιώματα</w:t>
              </w:r>
            </w:hyperlink>
            <w:r w:rsidRPr="00AE3DFE">
              <w:rPr>
                <w:b/>
                <w:sz w:val="22"/>
                <w:szCs w:val="24"/>
              </w:rPr>
              <w:t>»</w:t>
            </w:r>
          </w:p>
          <w:p w14:paraId="5E0EF738" w14:textId="77777777" w:rsidR="00D05573" w:rsidRPr="00AE3DFE" w:rsidRDefault="00D05573" w:rsidP="0033674A">
            <w:pPr>
              <w:spacing w:before="52" w:line="276" w:lineRule="auto"/>
              <w:ind w:left="357"/>
              <w:jc w:val="both"/>
              <w:rPr>
                <w:sz w:val="22"/>
                <w:szCs w:val="24"/>
              </w:rPr>
            </w:pPr>
            <w:r w:rsidRPr="00AE3DFE">
              <w:rPr>
                <w:sz w:val="22"/>
                <w:szCs w:val="24"/>
              </w:rPr>
              <w:t>Μέσω διαδικτυακής εφαρμογής (</w:t>
            </w:r>
            <w:proofErr w:type="spellStart"/>
            <w:r>
              <w:rPr>
                <w:szCs w:val="22"/>
              </w:rPr>
              <w:fldChar w:fldCharType="begin"/>
            </w:r>
            <w:r>
              <w:instrText>HYPERLINK "https://wheelofnames.com/el/728-a6r"</w:instrText>
            </w:r>
            <w:r>
              <w:rPr>
                <w:szCs w:val="22"/>
              </w:rPr>
              <w:fldChar w:fldCharType="separate"/>
            </w:r>
            <w:r w:rsidRPr="00AE3DFE">
              <w:rPr>
                <w:rStyle w:val="-"/>
                <w:sz w:val="22"/>
                <w:szCs w:val="24"/>
              </w:rPr>
              <w:t>wheelofnames</w:t>
            </w:r>
            <w:proofErr w:type="spellEnd"/>
            <w:r>
              <w:rPr>
                <w:rStyle w:val="-"/>
                <w:szCs w:val="24"/>
              </w:rPr>
              <w:fldChar w:fldCharType="end"/>
            </w:r>
            <w:r w:rsidRPr="00AE3DFE">
              <w:rPr>
                <w:sz w:val="22"/>
                <w:szCs w:val="24"/>
              </w:rPr>
              <w:t xml:space="preserve">), ενεργοποιείται  το «ρολόι των δικαιωμάτων». Οι </w:t>
            </w:r>
            <w:r>
              <w:rPr>
                <w:sz w:val="22"/>
                <w:szCs w:val="24"/>
              </w:rPr>
              <w:t xml:space="preserve">μαθητές/τριες </w:t>
            </w:r>
            <w:r w:rsidRPr="00AE3DFE">
              <w:rPr>
                <w:sz w:val="22"/>
                <w:szCs w:val="24"/>
              </w:rPr>
              <w:t xml:space="preserve">παρακινούνται «να προσφέρουν» το δικαίωμα -που θα επιλεγεί με το γύρισμα του τροχού- σε όποιο παιδί (από τις φωτογραφίες που επεξεργάστηκαν) θεωρούν ότι του είναι αναγκαίο για την αξιοπρεπή διαβίωσή του. </w:t>
            </w:r>
          </w:p>
          <w:p w14:paraId="7F2F00F9" w14:textId="77777777" w:rsidR="00D05573" w:rsidRPr="00AE3DFE" w:rsidRDefault="00D05573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Cs/>
                <w:iCs/>
                <w:sz w:val="22"/>
                <w:szCs w:val="24"/>
                <w:u w:color="000000"/>
              </w:rPr>
            </w:pPr>
            <w:r w:rsidRPr="00AE3DFE">
              <w:rPr>
                <w:rFonts w:eastAsia="Times New Roman"/>
                <w:b/>
                <w:bCs/>
                <w:iCs/>
                <w:sz w:val="22"/>
                <w:szCs w:val="24"/>
                <w:u w:color="000000"/>
              </w:rPr>
              <w:t>Κλείσιμο του εργαστηρίου</w:t>
            </w:r>
            <w:r w:rsidRPr="00AE3DFE"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>:</w:t>
            </w:r>
          </w:p>
          <w:p w14:paraId="4945444C" w14:textId="77777777" w:rsidR="00D05573" w:rsidRPr="00AE3DFE" w:rsidRDefault="00D05573" w:rsidP="0033674A">
            <w:pPr>
              <w:spacing w:before="52" w:line="276" w:lineRule="auto"/>
              <w:ind w:left="357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 w:rsidRPr="00AE3DFE">
              <w:rPr>
                <w:bCs/>
                <w:iCs/>
                <w:sz w:val="22"/>
                <w:szCs w:val="24"/>
              </w:rPr>
              <w:t xml:space="preserve">Οι μαθητές/τριες με την υποστήριξη του/της εκπαιδευτικού ξεκινούν τη  συμπλήρωση του </w:t>
            </w:r>
            <w:hyperlink w:anchor="Ενδεικτικό_αυτοαξιολόγησης" w:history="1">
              <w:r w:rsidRPr="00AE3DFE">
                <w:rPr>
                  <w:rStyle w:val="-"/>
                  <w:bCs/>
                  <w:iCs/>
                  <w:sz w:val="22"/>
                  <w:szCs w:val="24"/>
                </w:rPr>
                <w:t>Φύλλου Αυτοαξιολόγησης/ Ετεροαξιολόγησης</w:t>
              </w:r>
            </w:hyperlink>
            <w:r w:rsidRPr="00AE3DFE">
              <w:rPr>
                <w:bCs/>
                <w:iCs/>
                <w:sz w:val="22"/>
                <w:szCs w:val="24"/>
              </w:rPr>
              <w:t>.</w:t>
            </w:r>
          </w:p>
        </w:tc>
      </w:tr>
    </w:tbl>
    <w:p w14:paraId="2B8A3DE0" w14:textId="77777777" w:rsidR="00CB7403" w:rsidRDefault="00CB7403" w:rsidP="00D33655">
      <w:pPr>
        <w:tabs>
          <w:tab w:val="num" w:pos="284"/>
        </w:tabs>
        <w:spacing w:before="120"/>
        <w:outlineLvl w:val="0"/>
        <w:rPr>
          <w:rFonts w:cstheme="minorHAnsi"/>
          <w:b/>
        </w:rPr>
      </w:pPr>
      <w:bookmarkStart w:id="0" w:name="_GoBack"/>
      <w:bookmarkEnd w:id="0"/>
    </w:p>
    <w:p w14:paraId="71748813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7BF99FC3" w14:textId="77777777" w:rsidR="0011628A" w:rsidRPr="002B6FA7" w:rsidRDefault="0011628A" w:rsidP="002B6FA7">
      <w:pPr>
        <w:widowControl/>
        <w:autoSpaceDE/>
        <w:autoSpaceDN/>
        <w:spacing w:line="276" w:lineRule="auto"/>
        <w:ind w:left="709" w:hanging="709"/>
        <w:contextualSpacing/>
        <w:jc w:val="both"/>
        <w:rPr>
          <w:rFonts w:cstheme="minorHAnsi"/>
          <w:b/>
          <w:bCs/>
        </w:rPr>
      </w:pPr>
    </w:p>
    <w:p w14:paraId="1C0E261E" w14:textId="77777777" w:rsidR="00243362" w:rsidRPr="002B6FA7" w:rsidRDefault="00243362" w:rsidP="002B6FA7">
      <w:pPr>
        <w:widowControl/>
        <w:autoSpaceDE/>
        <w:autoSpaceDN/>
        <w:spacing w:line="276" w:lineRule="auto"/>
        <w:ind w:left="709" w:hanging="709"/>
        <w:contextualSpacing/>
        <w:jc w:val="both"/>
        <w:rPr>
          <w:rFonts w:cstheme="minorHAnsi"/>
          <w:b/>
          <w:bCs/>
        </w:rPr>
      </w:pPr>
    </w:p>
    <w:p w14:paraId="503DFC90" w14:textId="77777777" w:rsidR="00243362" w:rsidRDefault="00243362" w:rsidP="00960BD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b/>
          <w:bCs/>
        </w:rPr>
      </w:pPr>
    </w:p>
    <w:p w14:paraId="6710A489" w14:textId="77777777" w:rsidR="009460FD" w:rsidRDefault="009460FD" w:rsidP="00C21DDF">
      <w:pPr>
        <w:pStyle w:val="a5"/>
        <w:widowControl/>
        <w:autoSpaceDE/>
        <w:autoSpaceDN/>
        <w:spacing w:before="0" w:after="160" w:line="259" w:lineRule="auto"/>
        <w:ind w:left="720"/>
        <w:contextualSpacing/>
        <w:rPr>
          <w:rStyle w:val="-"/>
          <w:rFonts w:eastAsia="Times New Roman"/>
          <w:bCs/>
          <w:iCs/>
        </w:rPr>
      </w:pPr>
    </w:p>
    <w:p w14:paraId="5E10002D" w14:textId="583B5B03" w:rsidR="003F17AC" w:rsidRPr="00346FDA" w:rsidRDefault="003F17AC" w:rsidP="000C246B">
      <w:pPr>
        <w:pStyle w:val="a3"/>
        <w:spacing w:line="20" w:lineRule="exact"/>
        <w:rPr>
          <w:sz w:val="22"/>
          <w:szCs w:val="22"/>
        </w:rPr>
      </w:pPr>
    </w:p>
    <w:sectPr w:rsidR="003F17AC" w:rsidRPr="00346FDA" w:rsidSect="00CB7403">
      <w:headerReference w:type="default" r:id="rId13"/>
      <w:footerReference w:type="default" r:id="rId14"/>
      <w:headerReference w:type="first" r:id="rId15"/>
      <w:footerReference w:type="first" r:id="rId16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9DE16" w14:textId="77777777" w:rsidR="00B24812" w:rsidRDefault="00B24812">
      <w:r>
        <w:separator/>
      </w:r>
    </w:p>
  </w:endnote>
  <w:endnote w:type="continuationSeparator" w:id="0">
    <w:p w14:paraId="112BB60C" w14:textId="77777777" w:rsidR="00B24812" w:rsidRDefault="00B2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8B7D1" w14:textId="65A0AD48" w:rsidR="00346FDA" w:rsidRDefault="00346FDA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6024939F" wp14:editId="0D7CD025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4381500" cy="596265"/>
          <wp:effectExtent l="0" t="0" r="0" b="0"/>
          <wp:wrapSquare wrapText="bothSides"/>
          <wp:docPr id="883118773" name="Εικόνα 883118773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118773" name="Εικόνα 883118773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18987" w14:textId="77777777" w:rsidR="00B24812" w:rsidRDefault="00B24812">
      <w:r>
        <w:separator/>
      </w:r>
    </w:p>
  </w:footnote>
  <w:footnote w:type="continuationSeparator" w:id="0">
    <w:p w14:paraId="75BFCE57" w14:textId="77777777" w:rsidR="00B24812" w:rsidRDefault="00B24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3B6DAB1F" w:rsidR="00CB7403" w:rsidRDefault="004A0E66" w:rsidP="00826E56">
    <w:pPr>
      <w:pStyle w:val="a7"/>
      <w:jc w:val="center"/>
    </w:pPr>
    <w:r>
      <w:rPr>
        <w:noProof/>
        <w:lang w:eastAsia="el-GR"/>
      </w:rPr>
      <w:drawing>
        <wp:inline distT="0" distB="0" distL="0" distR="0" wp14:anchorId="794A96C1" wp14:editId="3D8669CB">
          <wp:extent cx="3342640" cy="581025"/>
          <wp:effectExtent l="0" t="0" r="0" b="9525"/>
          <wp:docPr id="1368797" name="Εικόνα 1368797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506487" name="Εικόνα 284506487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431AE" w14:textId="2E112956" w:rsidR="00346FDA" w:rsidRDefault="00883155">
    <w:pPr>
      <w:pStyle w:val="a7"/>
    </w:pPr>
    <w:r>
      <w:rPr>
        <w:lang w:val="en-US"/>
      </w:rPr>
      <w:t xml:space="preserve">                   </w:t>
    </w:r>
    <w:r>
      <w:rPr>
        <w:noProof/>
        <w:lang w:eastAsia="el-GR"/>
      </w:rPr>
      <w:drawing>
        <wp:inline distT="0" distB="0" distL="0" distR="0" wp14:anchorId="15D88F3C" wp14:editId="2FFBB2CF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192E"/>
    <w:rsid w:val="0010343C"/>
    <w:rsid w:val="0011628A"/>
    <w:rsid w:val="0013528E"/>
    <w:rsid w:val="001618F1"/>
    <w:rsid w:val="00163B56"/>
    <w:rsid w:val="00174779"/>
    <w:rsid w:val="001843A6"/>
    <w:rsid w:val="001911B4"/>
    <w:rsid w:val="001D27A8"/>
    <w:rsid w:val="001E17FF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46FDA"/>
    <w:rsid w:val="00351CDA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C5566"/>
    <w:rsid w:val="007F0AFA"/>
    <w:rsid w:val="00826E56"/>
    <w:rsid w:val="00835BC8"/>
    <w:rsid w:val="008453F1"/>
    <w:rsid w:val="008465A0"/>
    <w:rsid w:val="00883155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24812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1A9A"/>
    <w:rsid w:val="00CA3E1B"/>
    <w:rsid w:val="00CB7403"/>
    <w:rsid w:val="00CF2A34"/>
    <w:rsid w:val="00CF489F"/>
    <w:rsid w:val="00D05573"/>
    <w:rsid w:val="00D123D8"/>
    <w:rsid w:val="00D140A0"/>
    <w:rsid w:val="00D30EE9"/>
    <w:rsid w:val="00D33655"/>
    <w:rsid w:val="00D414F2"/>
    <w:rsid w:val="00D42794"/>
    <w:rsid w:val="00D43186"/>
    <w:rsid w:val="00D67E1E"/>
    <w:rsid w:val="00D83983"/>
    <w:rsid w:val="00DC2ED1"/>
    <w:rsid w:val="00DD14B1"/>
    <w:rsid w:val="00DE2CC2"/>
    <w:rsid w:val="00E06BBA"/>
    <w:rsid w:val="00E53D8B"/>
    <w:rsid w:val="00E65BA2"/>
    <w:rsid w:val="00E77DF1"/>
    <w:rsid w:val="00E84BAA"/>
    <w:rsid w:val="00ED1067"/>
    <w:rsid w:val="00EF752B"/>
    <w:rsid w:val="00F106FA"/>
    <w:rsid w:val="00F215DF"/>
    <w:rsid w:val="00F419FB"/>
    <w:rsid w:val="00F44957"/>
    <w:rsid w:val="00F4572F"/>
    <w:rsid w:val="00F723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esop.iep.edu.gr/node/15121/383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2000327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hildcom.org.cy/ccr/ccr.nsf/All/343661A9E2277A5AC2258335003F6B87/$file/DIKEOMATA%20POSTER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480B2-D329-4F5F-B7E5-7396D5E1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5</cp:revision>
  <dcterms:created xsi:type="dcterms:W3CDTF">2024-07-28T14:01:00Z</dcterms:created>
  <dcterms:modified xsi:type="dcterms:W3CDTF">2024-08-20T06:00:00Z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