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Pr="00A621A9" w:rsidRDefault="00043015"/>
    <w:p w:rsidR="00A621A9" w:rsidRPr="00A621A9" w:rsidRDefault="00C87075" w:rsidP="00A621A9">
      <w:pPr>
        <w:pStyle w:val="a6"/>
        <w:widowControl w:val="0"/>
        <w:numPr>
          <w:ilvl w:val="0"/>
          <w:numId w:val="5"/>
        </w:numPr>
        <w:tabs>
          <w:tab w:val="left" w:pos="1512"/>
          <w:tab w:val="left" w:pos="1514"/>
        </w:tabs>
        <w:autoSpaceDE w:val="0"/>
        <w:autoSpaceDN w:val="0"/>
        <w:spacing w:line="276" w:lineRule="auto"/>
        <w:ind w:left="357" w:hanging="357"/>
        <w:contextualSpacing w:val="0"/>
        <w:jc w:val="both"/>
        <w:rPr>
          <w:sz w:val="22"/>
          <w:szCs w:val="22"/>
        </w:rPr>
      </w:pPr>
      <w:hyperlink r:id="rId8">
        <w:r w:rsidRPr="00A621A9">
          <w:rPr>
            <w:color w:val="0000FF"/>
            <w:sz w:val="22"/>
            <w:szCs w:val="22"/>
            <w:u w:val="single" w:color="000000"/>
          </w:rPr>
          <w:t>https://video.link/w/</w:t>
        </w:r>
        <w:r w:rsidRPr="00A621A9">
          <w:rPr>
            <w:color w:val="0000FF"/>
            <w:sz w:val="22"/>
            <w:szCs w:val="22"/>
            <w:u w:val="single" w:color="000000"/>
          </w:rPr>
          <w:t>W</w:t>
        </w:r>
        <w:r w:rsidRPr="00A621A9">
          <w:rPr>
            <w:color w:val="0000FF"/>
            <w:sz w:val="22"/>
            <w:szCs w:val="22"/>
            <w:u w:val="single" w:color="000000"/>
          </w:rPr>
          <w:t>Ql4c</w:t>
        </w:r>
      </w:hyperlink>
      <w:r w:rsidRPr="00A621A9">
        <w:rPr>
          <w:color w:val="0000FF"/>
          <w:spacing w:val="-2"/>
          <w:sz w:val="22"/>
          <w:szCs w:val="22"/>
        </w:rPr>
        <w:t xml:space="preserve"> </w:t>
      </w:r>
      <w:r w:rsidRPr="00A621A9">
        <w:rPr>
          <w:sz w:val="22"/>
          <w:szCs w:val="22"/>
        </w:rPr>
        <w:t>"Οδική</w:t>
      </w:r>
      <w:r w:rsidRPr="00A621A9">
        <w:rPr>
          <w:spacing w:val="-8"/>
          <w:sz w:val="22"/>
          <w:szCs w:val="22"/>
        </w:rPr>
        <w:t xml:space="preserve"> </w:t>
      </w:r>
      <w:r w:rsidRPr="00A621A9">
        <w:rPr>
          <w:sz w:val="22"/>
          <w:szCs w:val="22"/>
        </w:rPr>
        <w:t>Ασφάλεια:</w:t>
      </w:r>
      <w:r w:rsidRPr="00A621A9">
        <w:rPr>
          <w:spacing w:val="-6"/>
          <w:sz w:val="22"/>
          <w:szCs w:val="22"/>
        </w:rPr>
        <w:t xml:space="preserve"> </w:t>
      </w:r>
      <w:r w:rsidRPr="00A621A9">
        <w:rPr>
          <w:sz w:val="22"/>
          <w:szCs w:val="22"/>
        </w:rPr>
        <w:t>Κοινή</w:t>
      </w:r>
      <w:r w:rsidRPr="00A621A9">
        <w:rPr>
          <w:spacing w:val="-6"/>
          <w:sz w:val="22"/>
          <w:szCs w:val="22"/>
        </w:rPr>
        <w:t xml:space="preserve"> </w:t>
      </w:r>
      <w:r w:rsidRPr="00A621A9">
        <w:rPr>
          <w:sz w:val="22"/>
          <w:szCs w:val="22"/>
        </w:rPr>
        <w:t>Ευθύνη"</w:t>
      </w:r>
      <w:r w:rsidRPr="00A621A9">
        <w:rPr>
          <w:spacing w:val="-1"/>
          <w:sz w:val="22"/>
          <w:szCs w:val="22"/>
        </w:rPr>
        <w:t xml:space="preserve"> </w:t>
      </w:r>
      <w:r w:rsidRPr="00A621A9">
        <w:rPr>
          <w:sz w:val="22"/>
          <w:szCs w:val="22"/>
        </w:rPr>
        <w:t>-</w:t>
      </w:r>
      <w:r w:rsidRPr="00A621A9">
        <w:rPr>
          <w:spacing w:val="-6"/>
          <w:sz w:val="22"/>
          <w:szCs w:val="22"/>
        </w:rPr>
        <w:t xml:space="preserve"> </w:t>
      </w:r>
      <w:r w:rsidRPr="00A621A9">
        <w:rPr>
          <w:sz w:val="22"/>
          <w:szCs w:val="22"/>
        </w:rPr>
        <w:t>Βραβεία</w:t>
      </w:r>
      <w:r w:rsidRPr="00A621A9">
        <w:rPr>
          <w:spacing w:val="-5"/>
          <w:sz w:val="22"/>
          <w:szCs w:val="22"/>
        </w:rPr>
        <w:t xml:space="preserve"> </w:t>
      </w:r>
      <w:r w:rsidRPr="00A621A9">
        <w:rPr>
          <w:sz w:val="22"/>
          <w:szCs w:val="22"/>
        </w:rPr>
        <w:t>Κατηγορίας Ταινία της Δε</w:t>
      </w:r>
      <w:r w:rsidRPr="00A621A9">
        <w:rPr>
          <w:sz w:val="22"/>
          <w:szCs w:val="22"/>
        </w:rPr>
        <w:t xml:space="preserve">υτεροβάθμιας </w:t>
      </w:r>
      <w:r w:rsidRPr="00A621A9">
        <w:rPr>
          <w:sz w:val="22"/>
          <w:szCs w:val="22"/>
        </w:rPr>
        <w:t>Εκπαίδευσης</w:t>
      </w:r>
    </w:p>
    <w:p w:rsidR="00A621A9" w:rsidRPr="00A621A9" w:rsidRDefault="00C87075" w:rsidP="00A621A9">
      <w:pPr>
        <w:pStyle w:val="a6"/>
        <w:widowControl w:val="0"/>
        <w:numPr>
          <w:ilvl w:val="0"/>
          <w:numId w:val="5"/>
        </w:numPr>
        <w:tabs>
          <w:tab w:val="left" w:pos="1514"/>
        </w:tabs>
        <w:autoSpaceDE w:val="0"/>
        <w:autoSpaceDN w:val="0"/>
        <w:spacing w:line="276" w:lineRule="auto"/>
        <w:ind w:left="357" w:hanging="357"/>
        <w:contextualSpacing w:val="0"/>
        <w:jc w:val="both"/>
        <w:rPr>
          <w:sz w:val="22"/>
          <w:szCs w:val="22"/>
        </w:rPr>
      </w:pPr>
      <w:r w:rsidRPr="00A621A9">
        <w:rPr>
          <w:sz w:val="22"/>
          <w:szCs w:val="22"/>
        </w:rPr>
        <w:t xml:space="preserve">Εκπαιδευτική Τηλεόραση (Πεζός): </w:t>
      </w:r>
      <w:hyperlink r:id="rId9">
        <w:r w:rsidRPr="00A621A9">
          <w:rPr>
            <w:color w:val="0000FF"/>
            <w:spacing w:val="-2"/>
            <w:sz w:val="22"/>
            <w:szCs w:val="22"/>
            <w:u w:val="single" w:color="000000"/>
          </w:rPr>
          <w:t>https://edutv.minedu.gov.gr/index.ph</w:t>
        </w:r>
        <w:r w:rsidRPr="00A621A9">
          <w:rPr>
            <w:color w:val="0000FF"/>
            <w:spacing w:val="-2"/>
            <w:sz w:val="22"/>
            <w:szCs w:val="22"/>
            <w:u w:val="single" w:color="000000"/>
          </w:rPr>
          <w:t>p</w:t>
        </w:r>
        <w:r w:rsidRPr="00A621A9">
          <w:rPr>
            <w:color w:val="0000FF"/>
            <w:spacing w:val="-2"/>
            <w:sz w:val="22"/>
            <w:szCs w:val="22"/>
            <w:u w:val="single" w:color="000000"/>
          </w:rPr>
          <w:t>/kikloforiak-agogi-2/kai-o-pezos-exei-</w:t>
        </w:r>
      </w:hyperlink>
      <w:r w:rsidRPr="00A621A9">
        <w:rPr>
          <w:color w:val="0000FF"/>
          <w:spacing w:val="-2"/>
          <w:sz w:val="22"/>
          <w:szCs w:val="22"/>
        </w:rPr>
        <w:t xml:space="preserve"> </w:t>
      </w:r>
      <w:hyperlink r:id="rId10">
        <w:r w:rsidRPr="00A621A9">
          <w:rPr>
            <w:color w:val="0000FF"/>
            <w:sz w:val="22"/>
            <w:szCs w:val="22"/>
            <w:u w:val="single" w:color="000000"/>
          </w:rPr>
          <w:t>dikaiomata</w:t>
        </w:r>
      </w:hyperlink>
      <w:r w:rsidRPr="00A621A9">
        <w:rPr>
          <w:color w:val="0000FF"/>
          <w:spacing w:val="-14"/>
          <w:sz w:val="22"/>
          <w:szCs w:val="22"/>
        </w:rPr>
        <w:t xml:space="preserve"> </w:t>
      </w:r>
      <w:r w:rsidRPr="00A621A9">
        <w:rPr>
          <w:sz w:val="22"/>
          <w:szCs w:val="22"/>
        </w:rPr>
        <w:t>&amp;</w:t>
      </w:r>
      <w:r w:rsidRPr="00A621A9">
        <w:rPr>
          <w:spacing w:val="-14"/>
          <w:sz w:val="22"/>
          <w:szCs w:val="22"/>
        </w:rPr>
        <w:t xml:space="preserve"> </w:t>
      </w:r>
      <w:hyperlink r:id="rId11">
        <w:r w:rsidRPr="00A621A9">
          <w:rPr>
            <w:color w:val="0000FF"/>
            <w:sz w:val="22"/>
            <w:szCs w:val="22"/>
            <w:u w:val="single" w:color="000000"/>
          </w:rPr>
          <w:t>https://edutv.minedu.gov.gr/index.php/kikloforiak-agogi-2/pezos</w:t>
        </w:r>
      </w:hyperlink>
    </w:p>
    <w:p w:rsidR="00A621A9" w:rsidRPr="00A621A9" w:rsidRDefault="00C87075" w:rsidP="00C87075">
      <w:pPr>
        <w:pStyle w:val="a6"/>
        <w:widowControl w:val="0"/>
        <w:numPr>
          <w:ilvl w:val="0"/>
          <w:numId w:val="5"/>
        </w:numPr>
        <w:tabs>
          <w:tab w:val="left" w:pos="1514"/>
        </w:tabs>
        <w:autoSpaceDE w:val="0"/>
        <w:autoSpaceDN w:val="0"/>
        <w:spacing w:line="276" w:lineRule="auto"/>
        <w:ind w:left="357" w:hanging="357"/>
        <w:contextualSpacing w:val="0"/>
        <w:jc w:val="both"/>
        <w:rPr>
          <w:sz w:val="22"/>
          <w:szCs w:val="22"/>
        </w:rPr>
      </w:pPr>
      <w:r w:rsidRPr="00A621A9">
        <w:rPr>
          <w:sz w:val="22"/>
          <w:szCs w:val="22"/>
        </w:rPr>
        <w:t>Εκπαιδευτική</w:t>
      </w:r>
      <w:r w:rsidRPr="00A621A9">
        <w:rPr>
          <w:spacing w:val="-8"/>
          <w:sz w:val="22"/>
          <w:szCs w:val="22"/>
        </w:rPr>
        <w:t xml:space="preserve"> </w:t>
      </w:r>
      <w:r w:rsidRPr="00A621A9">
        <w:rPr>
          <w:sz w:val="22"/>
          <w:szCs w:val="22"/>
        </w:rPr>
        <w:t>Τηλεόραση</w:t>
      </w:r>
      <w:r w:rsidRPr="00A621A9">
        <w:rPr>
          <w:spacing w:val="-8"/>
          <w:sz w:val="22"/>
          <w:szCs w:val="22"/>
        </w:rPr>
        <w:t xml:space="preserve"> </w:t>
      </w:r>
      <w:r w:rsidRPr="00A621A9">
        <w:rPr>
          <w:sz w:val="22"/>
          <w:szCs w:val="22"/>
        </w:rPr>
        <w:t>(ασφαλής</w:t>
      </w:r>
      <w:r w:rsidRPr="00A621A9">
        <w:rPr>
          <w:spacing w:val="-6"/>
          <w:sz w:val="22"/>
          <w:szCs w:val="22"/>
        </w:rPr>
        <w:t xml:space="preserve"> </w:t>
      </w:r>
      <w:r w:rsidRPr="00A621A9">
        <w:rPr>
          <w:spacing w:val="-2"/>
          <w:sz w:val="22"/>
          <w:szCs w:val="22"/>
        </w:rPr>
        <w:t>πορεία):</w:t>
      </w:r>
      <w:r w:rsidR="00A621A9" w:rsidRPr="00A621A9">
        <w:rPr>
          <w:spacing w:val="-2"/>
          <w:sz w:val="22"/>
          <w:szCs w:val="22"/>
        </w:rPr>
        <w:t xml:space="preserve"> </w:t>
      </w:r>
      <w:hyperlink r:id="rId12">
        <w:r w:rsidRPr="00A621A9">
          <w:rPr>
            <w:color w:val="0000FF"/>
            <w:spacing w:val="-2"/>
            <w:sz w:val="22"/>
            <w:szCs w:val="22"/>
            <w:u w:val="single" w:color="000000"/>
          </w:rPr>
          <w:t>https://edutv.mine</w:t>
        </w:r>
        <w:r w:rsidRPr="00A621A9">
          <w:rPr>
            <w:color w:val="0000FF"/>
            <w:spacing w:val="-2"/>
            <w:sz w:val="22"/>
            <w:szCs w:val="22"/>
            <w:u w:val="single" w:color="000000"/>
          </w:rPr>
          <w:t>d</w:t>
        </w:r>
        <w:r w:rsidRPr="00A621A9">
          <w:rPr>
            <w:color w:val="0000FF"/>
            <w:spacing w:val="-2"/>
            <w:sz w:val="22"/>
            <w:szCs w:val="22"/>
            <w:u w:val="single" w:color="000000"/>
          </w:rPr>
          <w:t>u.gov.gr/index.php/kikloforiak-agogi-2/asfalis-poreia</w:t>
        </w:r>
      </w:hyperlink>
    </w:p>
    <w:p w:rsidR="00A621A9" w:rsidRPr="00A621A9" w:rsidRDefault="00C87075" w:rsidP="00A621A9">
      <w:pPr>
        <w:pStyle w:val="a6"/>
        <w:widowControl w:val="0"/>
        <w:numPr>
          <w:ilvl w:val="0"/>
          <w:numId w:val="5"/>
        </w:numPr>
        <w:tabs>
          <w:tab w:val="left" w:pos="1514"/>
          <w:tab w:val="left" w:pos="1514"/>
        </w:tabs>
        <w:autoSpaceDE w:val="0"/>
        <w:autoSpaceDN w:val="0"/>
        <w:spacing w:line="276" w:lineRule="auto"/>
        <w:ind w:left="357" w:hanging="357"/>
        <w:contextualSpacing w:val="0"/>
        <w:jc w:val="both"/>
        <w:rPr>
          <w:sz w:val="22"/>
          <w:szCs w:val="22"/>
        </w:rPr>
      </w:pPr>
      <w:r w:rsidRPr="00A621A9">
        <w:rPr>
          <w:sz w:val="22"/>
          <w:szCs w:val="22"/>
        </w:rPr>
        <w:t>Εκπαιδευτική</w:t>
      </w:r>
      <w:r w:rsidRPr="00A621A9">
        <w:rPr>
          <w:spacing w:val="-7"/>
          <w:sz w:val="22"/>
          <w:szCs w:val="22"/>
        </w:rPr>
        <w:t xml:space="preserve"> </w:t>
      </w:r>
      <w:r w:rsidRPr="00A621A9">
        <w:rPr>
          <w:sz w:val="22"/>
          <w:szCs w:val="22"/>
        </w:rPr>
        <w:t>Τηλεόραση</w:t>
      </w:r>
      <w:r w:rsidRPr="00A621A9">
        <w:rPr>
          <w:spacing w:val="-7"/>
          <w:sz w:val="22"/>
          <w:szCs w:val="22"/>
        </w:rPr>
        <w:t xml:space="preserve"> </w:t>
      </w:r>
      <w:r w:rsidRPr="00A621A9">
        <w:rPr>
          <w:sz w:val="22"/>
          <w:szCs w:val="22"/>
        </w:rPr>
        <w:t>(ζώνη</w:t>
      </w:r>
      <w:r w:rsidRPr="00A621A9">
        <w:rPr>
          <w:spacing w:val="-5"/>
          <w:sz w:val="22"/>
          <w:szCs w:val="22"/>
        </w:rPr>
        <w:t xml:space="preserve"> </w:t>
      </w:r>
      <w:r w:rsidRPr="00A621A9">
        <w:rPr>
          <w:spacing w:val="-2"/>
          <w:sz w:val="22"/>
          <w:szCs w:val="22"/>
        </w:rPr>
        <w:t>ασφαλείας):</w:t>
      </w:r>
      <w:r w:rsidR="00A621A9" w:rsidRPr="00A621A9">
        <w:rPr>
          <w:color w:val="0000FF"/>
          <w:spacing w:val="-2"/>
          <w:sz w:val="22"/>
          <w:szCs w:val="22"/>
          <w:u w:val="single" w:color="000000"/>
        </w:rPr>
        <w:t xml:space="preserve"> </w:t>
      </w:r>
      <w:hyperlink r:id="rId13">
        <w:r w:rsidRPr="00A621A9">
          <w:rPr>
            <w:color w:val="0000FF"/>
            <w:spacing w:val="-2"/>
            <w:sz w:val="22"/>
            <w:szCs w:val="22"/>
            <w:u w:val="single" w:color="000000"/>
          </w:rPr>
          <w:t>https://edutv.minedu.gov.gr/index</w:t>
        </w:r>
        <w:r w:rsidRPr="00A621A9">
          <w:rPr>
            <w:color w:val="0000FF"/>
            <w:spacing w:val="-2"/>
            <w:sz w:val="22"/>
            <w:szCs w:val="22"/>
            <w:u w:val="single" w:color="000000"/>
          </w:rPr>
          <w:t>.</w:t>
        </w:r>
        <w:r w:rsidRPr="00A621A9">
          <w:rPr>
            <w:color w:val="0000FF"/>
            <w:spacing w:val="-2"/>
            <w:sz w:val="22"/>
            <w:szCs w:val="22"/>
            <w:u w:val="single" w:color="000000"/>
          </w:rPr>
          <w:t>php/kikloforiak-agogi-2/zoni-asfalias</w:t>
        </w:r>
      </w:hyperlink>
    </w:p>
    <w:p w:rsidR="00A621A9" w:rsidRPr="00A621A9" w:rsidRDefault="00C87075" w:rsidP="00A621A9">
      <w:pPr>
        <w:pStyle w:val="a6"/>
        <w:widowControl w:val="0"/>
        <w:numPr>
          <w:ilvl w:val="0"/>
          <w:numId w:val="5"/>
        </w:numPr>
        <w:tabs>
          <w:tab w:val="left" w:pos="1514"/>
        </w:tabs>
        <w:autoSpaceDE w:val="0"/>
        <w:autoSpaceDN w:val="0"/>
        <w:spacing w:line="276" w:lineRule="auto"/>
        <w:ind w:left="357" w:hanging="357"/>
        <w:contextualSpacing w:val="0"/>
        <w:jc w:val="both"/>
        <w:rPr>
          <w:sz w:val="22"/>
          <w:szCs w:val="22"/>
        </w:rPr>
      </w:pPr>
      <w:r w:rsidRPr="00A621A9">
        <w:rPr>
          <w:sz w:val="22"/>
          <w:szCs w:val="22"/>
        </w:rPr>
        <w:t xml:space="preserve">Εκπαιδευτική Τηλεόραση (κράνος): </w:t>
      </w:r>
      <w:hyperlink r:id="rId14">
        <w:r w:rsidRPr="00A621A9">
          <w:rPr>
            <w:color w:val="0000FF"/>
            <w:spacing w:val="-2"/>
            <w:sz w:val="22"/>
            <w:szCs w:val="22"/>
            <w:u w:val="single" w:color="000000"/>
          </w:rPr>
          <w:t>https://edutv.min</w:t>
        </w:r>
        <w:r w:rsidRPr="00A621A9">
          <w:rPr>
            <w:color w:val="0000FF"/>
            <w:spacing w:val="-2"/>
            <w:sz w:val="22"/>
            <w:szCs w:val="22"/>
            <w:u w:val="single" w:color="000000"/>
          </w:rPr>
          <w:t>e</w:t>
        </w:r>
        <w:r w:rsidRPr="00A621A9">
          <w:rPr>
            <w:color w:val="0000FF"/>
            <w:spacing w:val="-2"/>
            <w:sz w:val="22"/>
            <w:szCs w:val="22"/>
            <w:u w:val="single" w:color="000000"/>
          </w:rPr>
          <w:t>du.gov.gr/index.php/kikloforiak-agogi-2/kranos</w:t>
        </w:r>
      </w:hyperlink>
    </w:p>
    <w:p w:rsidR="00C87075" w:rsidRPr="00A621A9" w:rsidRDefault="00C87075" w:rsidP="00C87075">
      <w:pPr>
        <w:pStyle w:val="a6"/>
        <w:widowControl w:val="0"/>
        <w:numPr>
          <w:ilvl w:val="0"/>
          <w:numId w:val="5"/>
        </w:numPr>
        <w:tabs>
          <w:tab w:val="left" w:pos="1514"/>
        </w:tabs>
        <w:autoSpaceDE w:val="0"/>
        <w:autoSpaceDN w:val="0"/>
        <w:spacing w:line="276" w:lineRule="auto"/>
        <w:ind w:left="357" w:hanging="357"/>
        <w:contextualSpacing w:val="0"/>
        <w:jc w:val="both"/>
        <w:rPr>
          <w:sz w:val="22"/>
          <w:szCs w:val="22"/>
        </w:rPr>
      </w:pPr>
      <w:r w:rsidRPr="00A621A9">
        <w:rPr>
          <w:sz w:val="22"/>
          <w:szCs w:val="22"/>
        </w:rPr>
        <w:t>Εκπαιδευτική</w:t>
      </w:r>
      <w:r w:rsidRPr="00A621A9">
        <w:rPr>
          <w:spacing w:val="-7"/>
          <w:sz w:val="22"/>
          <w:szCs w:val="22"/>
        </w:rPr>
        <w:t xml:space="preserve"> </w:t>
      </w:r>
      <w:r w:rsidRPr="00A621A9">
        <w:rPr>
          <w:sz w:val="22"/>
          <w:szCs w:val="22"/>
        </w:rPr>
        <w:t>Τηλεόραση</w:t>
      </w:r>
      <w:r w:rsidRPr="00A621A9">
        <w:rPr>
          <w:spacing w:val="-7"/>
          <w:sz w:val="22"/>
          <w:szCs w:val="22"/>
        </w:rPr>
        <w:t xml:space="preserve"> </w:t>
      </w:r>
      <w:r w:rsidRPr="00A621A9">
        <w:rPr>
          <w:sz w:val="22"/>
          <w:szCs w:val="22"/>
        </w:rPr>
        <w:t>(ασφάλεια</w:t>
      </w:r>
      <w:r w:rsidRPr="00A621A9">
        <w:rPr>
          <w:spacing w:val="-6"/>
          <w:sz w:val="22"/>
          <w:szCs w:val="22"/>
        </w:rPr>
        <w:t xml:space="preserve"> </w:t>
      </w:r>
      <w:r w:rsidRPr="00A621A9">
        <w:rPr>
          <w:sz w:val="22"/>
          <w:szCs w:val="22"/>
        </w:rPr>
        <w:t>στο</w:t>
      </w:r>
      <w:r w:rsidRPr="00A621A9">
        <w:rPr>
          <w:spacing w:val="-4"/>
          <w:sz w:val="22"/>
          <w:szCs w:val="22"/>
        </w:rPr>
        <w:t xml:space="preserve"> </w:t>
      </w:r>
      <w:r w:rsidRPr="00A621A9">
        <w:rPr>
          <w:spacing w:val="-2"/>
          <w:sz w:val="22"/>
          <w:szCs w:val="22"/>
        </w:rPr>
        <w:t>δρόμο):</w:t>
      </w:r>
      <w:r w:rsidR="00A621A9" w:rsidRPr="00A621A9">
        <w:rPr>
          <w:spacing w:val="-2"/>
          <w:sz w:val="22"/>
          <w:szCs w:val="22"/>
        </w:rPr>
        <w:t xml:space="preserve"> </w:t>
      </w:r>
      <w:hyperlink r:id="rId15">
        <w:r w:rsidRPr="00A621A9">
          <w:rPr>
            <w:color w:val="0000FF"/>
            <w:spacing w:val="-2"/>
            <w:sz w:val="22"/>
            <w:szCs w:val="22"/>
            <w:u w:val="single" w:color="000000"/>
          </w:rPr>
          <w:t>https://edutv.minedu.</w:t>
        </w:r>
        <w:r w:rsidRPr="00A621A9">
          <w:rPr>
            <w:color w:val="0000FF"/>
            <w:spacing w:val="-2"/>
            <w:sz w:val="22"/>
            <w:szCs w:val="22"/>
            <w:u w:val="single" w:color="000000"/>
          </w:rPr>
          <w:t>g</w:t>
        </w:r>
        <w:r w:rsidRPr="00A621A9">
          <w:rPr>
            <w:color w:val="0000FF"/>
            <w:spacing w:val="-2"/>
            <w:sz w:val="22"/>
            <w:szCs w:val="22"/>
            <w:u w:val="single" w:color="000000"/>
          </w:rPr>
          <w:t>ov.gr/index.php/agogi-igeias/asfaleia-sto-dromo</w:t>
        </w:r>
      </w:hyperlink>
    </w:p>
    <w:p w:rsidR="00043015" w:rsidRDefault="00043015">
      <w:bookmarkStart w:id="0" w:name="_GoBack"/>
      <w:bookmarkEnd w:id="0"/>
    </w:p>
    <w:sectPr w:rsidR="00043015">
      <w:headerReference w:type="default" r:id="rId16"/>
      <w:foot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AC" w:rsidRDefault="008012AC" w:rsidP="00043015">
      <w:r>
        <w:separator/>
      </w:r>
    </w:p>
  </w:endnote>
  <w:endnote w:type="continuationSeparator" w:id="0">
    <w:p w:rsidR="008012AC" w:rsidRDefault="008012AC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6E4" w:rsidRDefault="007D26E4">
    <w:pPr>
      <w:pStyle w:val="a5"/>
    </w:pPr>
    <w:r>
      <w:rPr>
        <w:noProof/>
        <w:sz w:val="2"/>
        <w:lang w:eastAsia="el-GR"/>
      </w:rPr>
      <w:drawing>
        <wp:anchor distT="0" distB="0" distL="114300" distR="114300" simplePos="0" relativeHeight="251659264" behindDoc="0" locked="0" layoutInCell="1" allowOverlap="1" wp14:anchorId="2139BB25" wp14:editId="3ECD3A0E">
          <wp:simplePos x="0" y="0"/>
          <wp:positionH relativeFrom="margin">
            <wp:align>center</wp:align>
          </wp:positionH>
          <wp:positionV relativeFrom="paragraph">
            <wp:posOffset>133350</wp:posOffset>
          </wp:positionV>
          <wp:extent cx="4383405" cy="597535"/>
          <wp:effectExtent l="0" t="0" r="0" b="0"/>
          <wp:wrapTopAndBottom/>
          <wp:docPr id="3" name="Εικόνα 1" descr="Εικόνα που περιέχει κείμενο, γραμματοσειρά, στιγμιότυπο οθόνης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291563" name="Εικόνα 1" descr="Εικόνα που περιέχει κείμενο, γραμματοσειρά, στιγμιότυπο οθόνης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AC" w:rsidRDefault="008012AC" w:rsidP="00043015">
      <w:r>
        <w:separator/>
      </w:r>
    </w:p>
  </w:footnote>
  <w:footnote w:type="continuationSeparator" w:id="0">
    <w:p w:rsidR="008012AC" w:rsidRDefault="008012AC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7D26E4" w:rsidP="007D26E4">
    <w:pPr>
      <w:jc w:val="center"/>
    </w:pPr>
    <w:r>
      <w:rPr>
        <w:rFonts w:ascii="Times New Roman" w:hAnsi="Times New Roman" w:cs="Times New Roman"/>
        <w:noProof/>
        <w:sz w:val="24"/>
        <w:szCs w:val="24"/>
        <w:lang w:eastAsia="el-GR"/>
      </w:rPr>
      <w:drawing>
        <wp:inline distT="0" distB="0" distL="0" distR="0" wp14:anchorId="0BBC4228" wp14:editId="5042BF0A">
          <wp:extent cx="4243350" cy="56197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4503" cy="562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E1EEE"/>
    <w:multiLevelType w:val="hybridMultilevel"/>
    <w:tmpl w:val="5AE2E4D4"/>
    <w:lvl w:ilvl="0" w:tplc="CB8C2F64">
      <w:start w:val="2"/>
      <w:numFmt w:val="decimal"/>
      <w:lvlText w:val="%1)"/>
      <w:lvlJc w:val="left"/>
      <w:pPr>
        <w:ind w:left="1514" w:hanging="360"/>
      </w:pPr>
      <w:rPr>
        <w:rFonts w:hint="default"/>
        <w:spacing w:val="0"/>
        <w:w w:val="100"/>
        <w:lang w:val="el-GR" w:eastAsia="en-US" w:bidi="ar-SA"/>
      </w:rPr>
    </w:lvl>
    <w:lvl w:ilvl="1" w:tplc="329CDD46">
      <w:numFmt w:val="bullet"/>
      <w:lvlText w:val="o"/>
      <w:lvlJc w:val="left"/>
      <w:pPr>
        <w:ind w:left="151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89B42E80">
      <w:numFmt w:val="bullet"/>
      <w:lvlText w:val="•"/>
      <w:lvlJc w:val="left"/>
      <w:pPr>
        <w:ind w:left="3325" w:hanging="360"/>
      </w:pPr>
      <w:rPr>
        <w:rFonts w:hint="default"/>
        <w:lang w:val="el-GR" w:eastAsia="en-US" w:bidi="ar-SA"/>
      </w:rPr>
    </w:lvl>
    <w:lvl w:ilvl="3" w:tplc="634A8DD0">
      <w:numFmt w:val="bullet"/>
      <w:lvlText w:val="•"/>
      <w:lvlJc w:val="left"/>
      <w:pPr>
        <w:ind w:left="4227" w:hanging="360"/>
      </w:pPr>
      <w:rPr>
        <w:rFonts w:hint="default"/>
        <w:lang w:val="el-GR" w:eastAsia="en-US" w:bidi="ar-SA"/>
      </w:rPr>
    </w:lvl>
    <w:lvl w:ilvl="4" w:tplc="0756DED4">
      <w:numFmt w:val="bullet"/>
      <w:lvlText w:val="•"/>
      <w:lvlJc w:val="left"/>
      <w:pPr>
        <w:ind w:left="5130" w:hanging="360"/>
      </w:pPr>
      <w:rPr>
        <w:rFonts w:hint="default"/>
        <w:lang w:val="el-GR" w:eastAsia="en-US" w:bidi="ar-SA"/>
      </w:rPr>
    </w:lvl>
    <w:lvl w:ilvl="5" w:tplc="1A1E7A9C">
      <w:numFmt w:val="bullet"/>
      <w:lvlText w:val="•"/>
      <w:lvlJc w:val="left"/>
      <w:pPr>
        <w:ind w:left="6033" w:hanging="360"/>
      </w:pPr>
      <w:rPr>
        <w:rFonts w:hint="default"/>
        <w:lang w:val="el-GR" w:eastAsia="en-US" w:bidi="ar-SA"/>
      </w:rPr>
    </w:lvl>
    <w:lvl w:ilvl="6" w:tplc="40649BDA">
      <w:numFmt w:val="bullet"/>
      <w:lvlText w:val="•"/>
      <w:lvlJc w:val="left"/>
      <w:pPr>
        <w:ind w:left="6935" w:hanging="360"/>
      </w:pPr>
      <w:rPr>
        <w:rFonts w:hint="default"/>
        <w:lang w:val="el-GR" w:eastAsia="en-US" w:bidi="ar-SA"/>
      </w:rPr>
    </w:lvl>
    <w:lvl w:ilvl="7" w:tplc="6B4010CE">
      <w:numFmt w:val="bullet"/>
      <w:lvlText w:val="•"/>
      <w:lvlJc w:val="left"/>
      <w:pPr>
        <w:ind w:left="7838" w:hanging="360"/>
      </w:pPr>
      <w:rPr>
        <w:rFonts w:hint="default"/>
        <w:lang w:val="el-GR" w:eastAsia="en-US" w:bidi="ar-SA"/>
      </w:rPr>
    </w:lvl>
    <w:lvl w:ilvl="8" w:tplc="277C0AB6">
      <w:numFmt w:val="bullet"/>
      <w:lvlText w:val="•"/>
      <w:lvlJc w:val="left"/>
      <w:pPr>
        <w:ind w:left="8741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29874BD3"/>
    <w:multiLevelType w:val="hybridMultilevel"/>
    <w:tmpl w:val="4C56F8CC"/>
    <w:lvl w:ilvl="0" w:tplc="CB8C2F64">
      <w:start w:val="2"/>
      <w:numFmt w:val="decimal"/>
      <w:lvlText w:val="%1)"/>
      <w:lvlJc w:val="left"/>
      <w:pPr>
        <w:ind w:left="1514" w:hanging="360"/>
      </w:pPr>
      <w:rPr>
        <w:rFonts w:hint="default"/>
        <w:spacing w:val="0"/>
        <w:w w:val="1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95307"/>
    <w:multiLevelType w:val="hybridMultilevel"/>
    <w:tmpl w:val="01F4625A"/>
    <w:lvl w:ilvl="0" w:tplc="A8381022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spacing w:val="0"/>
        <w:w w:val="100"/>
        <w:lang w:val="el-GR" w:eastAsia="en-US" w:bidi="ar-SA"/>
      </w:rPr>
    </w:lvl>
    <w:lvl w:ilvl="1" w:tplc="2F309374">
      <w:numFmt w:val="bullet"/>
      <w:lvlText w:val="•"/>
      <w:lvlJc w:val="left"/>
      <w:pPr>
        <w:ind w:left="1150" w:hanging="361"/>
      </w:pPr>
      <w:rPr>
        <w:rFonts w:hint="default"/>
        <w:lang w:val="el-GR" w:eastAsia="en-US" w:bidi="ar-SA"/>
      </w:rPr>
    </w:lvl>
    <w:lvl w:ilvl="2" w:tplc="40185812">
      <w:numFmt w:val="bullet"/>
      <w:lvlText w:val="•"/>
      <w:lvlJc w:val="left"/>
      <w:pPr>
        <w:ind w:left="1840" w:hanging="361"/>
      </w:pPr>
      <w:rPr>
        <w:rFonts w:hint="default"/>
        <w:lang w:val="el-GR" w:eastAsia="en-US" w:bidi="ar-SA"/>
      </w:rPr>
    </w:lvl>
    <w:lvl w:ilvl="3" w:tplc="354036D0">
      <w:numFmt w:val="bullet"/>
      <w:lvlText w:val="•"/>
      <w:lvlJc w:val="left"/>
      <w:pPr>
        <w:ind w:left="2530" w:hanging="361"/>
      </w:pPr>
      <w:rPr>
        <w:rFonts w:hint="default"/>
        <w:lang w:val="el-GR" w:eastAsia="en-US" w:bidi="ar-SA"/>
      </w:rPr>
    </w:lvl>
    <w:lvl w:ilvl="4" w:tplc="29BC598E">
      <w:numFmt w:val="bullet"/>
      <w:lvlText w:val="•"/>
      <w:lvlJc w:val="left"/>
      <w:pPr>
        <w:ind w:left="3220" w:hanging="361"/>
      </w:pPr>
      <w:rPr>
        <w:rFonts w:hint="default"/>
        <w:lang w:val="el-GR" w:eastAsia="en-US" w:bidi="ar-SA"/>
      </w:rPr>
    </w:lvl>
    <w:lvl w:ilvl="5" w:tplc="137CC0E0">
      <w:numFmt w:val="bullet"/>
      <w:lvlText w:val="•"/>
      <w:lvlJc w:val="left"/>
      <w:pPr>
        <w:ind w:left="3911" w:hanging="361"/>
      </w:pPr>
      <w:rPr>
        <w:rFonts w:hint="default"/>
        <w:lang w:val="el-GR" w:eastAsia="en-US" w:bidi="ar-SA"/>
      </w:rPr>
    </w:lvl>
    <w:lvl w:ilvl="6" w:tplc="0DD607B0">
      <w:numFmt w:val="bullet"/>
      <w:lvlText w:val="•"/>
      <w:lvlJc w:val="left"/>
      <w:pPr>
        <w:ind w:left="4601" w:hanging="361"/>
      </w:pPr>
      <w:rPr>
        <w:rFonts w:hint="default"/>
        <w:lang w:val="el-GR" w:eastAsia="en-US" w:bidi="ar-SA"/>
      </w:rPr>
    </w:lvl>
    <w:lvl w:ilvl="7" w:tplc="40FC6D38">
      <w:numFmt w:val="bullet"/>
      <w:lvlText w:val="•"/>
      <w:lvlJc w:val="left"/>
      <w:pPr>
        <w:ind w:left="5291" w:hanging="361"/>
      </w:pPr>
      <w:rPr>
        <w:rFonts w:hint="default"/>
        <w:lang w:val="el-GR" w:eastAsia="en-US" w:bidi="ar-SA"/>
      </w:rPr>
    </w:lvl>
    <w:lvl w:ilvl="8" w:tplc="92065B3A">
      <w:numFmt w:val="bullet"/>
      <w:lvlText w:val="•"/>
      <w:lvlJc w:val="left"/>
      <w:pPr>
        <w:ind w:left="5981" w:hanging="361"/>
      </w:pPr>
      <w:rPr>
        <w:rFonts w:hint="default"/>
        <w:lang w:val="el-GR" w:eastAsia="en-US" w:bidi="ar-SA"/>
      </w:rPr>
    </w:lvl>
  </w:abstractNum>
  <w:abstractNum w:abstractNumId="4" w15:restartNumberingAfterBreak="0">
    <w:nsid w:val="550274AA"/>
    <w:multiLevelType w:val="hybridMultilevel"/>
    <w:tmpl w:val="C2D4D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54FAA"/>
    <w:multiLevelType w:val="hybridMultilevel"/>
    <w:tmpl w:val="B0E4D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2D10E8"/>
    <w:rsid w:val="004C7DF4"/>
    <w:rsid w:val="006A3F5C"/>
    <w:rsid w:val="00732578"/>
    <w:rsid w:val="0074237C"/>
    <w:rsid w:val="00760BD4"/>
    <w:rsid w:val="007B149E"/>
    <w:rsid w:val="007D26E4"/>
    <w:rsid w:val="008012AC"/>
    <w:rsid w:val="00815FB5"/>
    <w:rsid w:val="00A621A9"/>
    <w:rsid w:val="00BD3D60"/>
    <w:rsid w:val="00C87075"/>
    <w:rsid w:val="00DA7F87"/>
    <w:rsid w:val="00F7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34A4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60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26E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7D26E4"/>
  </w:style>
  <w:style w:type="paragraph" w:styleId="a5">
    <w:name w:val="footer"/>
    <w:basedOn w:val="a"/>
    <w:link w:val="Char0"/>
    <w:uiPriority w:val="99"/>
    <w:unhideWhenUsed/>
    <w:rsid w:val="007D26E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7D26E4"/>
  </w:style>
  <w:style w:type="paragraph" w:styleId="a6">
    <w:name w:val="List Paragraph"/>
    <w:basedOn w:val="a"/>
    <w:uiPriority w:val="1"/>
    <w:qFormat/>
    <w:rsid w:val="00F76077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815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.link/w/WQl4c" TargetMode="External"/><Relationship Id="rId13" Type="http://schemas.openxmlformats.org/officeDocument/2006/relationships/hyperlink" Target="https://edutv.minedu.gov.gr/index.php/kikloforiak-agogi-2/zoni-asfalia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tv.minedu.gov.gr/index.php/kikloforiak-agogi-2/asfalis-porei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tv.minedu.gov.gr/index.php/kikloforiak-agogi-2/pez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tv.minedu.gov.gr/index.php/agogi-igeias/asfaleia-sto-dromo" TargetMode="External"/><Relationship Id="rId10" Type="http://schemas.openxmlformats.org/officeDocument/2006/relationships/hyperlink" Target="https://edutv.minedu.gov.gr/index.php/kikloforiak-agogi-2/kai-o-pezos-exei-dikaiomat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dutv.minedu.gov.gr/index.php/kikloforiak-agogi-2/kai-o-pezos-exei-dikaiomata" TargetMode="External"/><Relationship Id="rId14" Type="http://schemas.openxmlformats.org/officeDocument/2006/relationships/hyperlink" Target="https://edutv.minedu.gov.gr/index.php/kikloforiak-agogi-2/krano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03FD7-E2DC-41C7-8C16-EB5AA877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10</cp:revision>
  <dcterms:created xsi:type="dcterms:W3CDTF">2024-07-03T07:39:00Z</dcterms:created>
  <dcterms:modified xsi:type="dcterms:W3CDTF">2024-07-08T06:22:00Z</dcterms:modified>
</cp:coreProperties>
</file>