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990186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6C781A4" w14:textId="7E7528DE" w:rsidR="00990186" w:rsidRDefault="00E416DA" w:rsidP="00990186">
      <w:pPr>
        <w:tabs>
          <w:tab w:val="num" w:pos="284"/>
        </w:tabs>
        <w:spacing w:before="120" w:line="276" w:lineRule="auto"/>
        <w:ind w:left="284" w:hanging="284"/>
        <w:jc w:val="center"/>
        <w:outlineLvl w:val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Εργαστήριο 2</w:t>
      </w:r>
      <w:r w:rsidR="00B06717">
        <w:rPr>
          <w:rFonts w:cs="Times New Roman"/>
          <w:b/>
          <w:sz w:val="22"/>
          <w:szCs w:val="22"/>
        </w:rPr>
        <w:t xml:space="preserve"> – Οδηγίες Εκπαιδευτικού</w:t>
      </w:r>
    </w:p>
    <w:p w14:paraId="66FA5741" w14:textId="77777777" w:rsidR="00E416DA" w:rsidRDefault="00E416DA" w:rsidP="00E416DA">
      <w:pPr>
        <w:pStyle w:val="a9"/>
      </w:pPr>
    </w:p>
    <w:p w14:paraId="2CF244E3" w14:textId="24ED845E" w:rsidR="00E416DA" w:rsidRPr="00E416DA" w:rsidRDefault="00E416DA" w:rsidP="00E416DA">
      <w:pPr>
        <w:spacing w:line="276" w:lineRule="auto"/>
        <w:rPr>
          <w:b/>
          <w:sz w:val="22"/>
          <w:szCs w:val="22"/>
        </w:rPr>
      </w:pPr>
      <w:r w:rsidRPr="00E416DA">
        <w:rPr>
          <w:b/>
          <w:sz w:val="22"/>
          <w:szCs w:val="22"/>
          <w:u w:color="4F81BC"/>
        </w:rPr>
        <w:t>Αλγόριθμος</w:t>
      </w:r>
      <w:r w:rsidRPr="00E416DA">
        <w:rPr>
          <w:b/>
          <w:spacing w:val="-2"/>
          <w:sz w:val="22"/>
          <w:szCs w:val="22"/>
          <w:u w:color="4F81BC"/>
        </w:rPr>
        <w:t xml:space="preserve"> </w:t>
      </w:r>
      <w:r w:rsidRPr="00E416DA">
        <w:rPr>
          <w:b/>
          <w:sz w:val="22"/>
          <w:szCs w:val="22"/>
          <w:u w:color="4F81BC"/>
        </w:rPr>
        <w:t>για</w:t>
      </w:r>
      <w:r w:rsidRPr="00E416DA">
        <w:rPr>
          <w:b/>
          <w:spacing w:val="-3"/>
          <w:sz w:val="22"/>
          <w:szCs w:val="22"/>
          <w:u w:color="4F81BC"/>
        </w:rPr>
        <w:t xml:space="preserve"> </w:t>
      </w:r>
      <w:r w:rsidRPr="00E416DA">
        <w:rPr>
          <w:b/>
          <w:sz w:val="22"/>
          <w:szCs w:val="22"/>
          <w:u w:color="4F81BC"/>
        </w:rPr>
        <w:t>το</w:t>
      </w:r>
      <w:r w:rsidRPr="00E416DA">
        <w:rPr>
          <w:b/>
          <w:spacing w:val="-2"/>
          <w:sz w:val="22"/>
          <w:szCs w:val="22"/>
          <w:u w:color="4F81BC"/>
        </w:rPr>
        <w:t xml:space="preserve"> </w:t>
      </w:r>
      <w:r w:rsidRPr="00E416DA">
        <w:rPr>
          <w:b/>
          <w:sz w:val="22"/>
          <w:szCs w:val="22"/>
          <w:u w:color="4F81BC"/>
        </w:rPr>
        <w:t>παιχνίδι</w:t>
      </w:r>
      <w:r w:rsidRPr="00E416DA">
        <w:rPr>
          <w:b/>
          <w:spacing w:val="-2"/>
          <w:sz w:val="22"/>
          <w:szCs w:val="22"/>
          <w:u w:color="4F81BC"/>
        </w:rPr>
        <w:t xml:space="preserve"> </w:t>
      </w:r>
      <w:r w:rsidRPr="00E416DA">
        <w:rPr>
          <w:b/>
          <w:sz w:val="22"/>
          <w:szCs w:val="22"/>
          <w:u w:color="4F81BC"/>
        </w:rPr>
        <w:t>της</w:t>
      </w:r>
      <w:r w:rsidRPr="00E416DA">
        <w:rPr>
          <w:b/>
          <w:spacing w:val="-2"/>
          <w:sz w:val="22"/>
          <w:szCs w:val="22"/>
          <w:u w:color="4F81BC"/>
        </w:rPr>
        <w:t xml:space="preserve"> </w:t>
      </w:r>
      <w:r w:rsidRPr="00E416DA">
        <w:rPr>
          <w:b/>
          <w:sz w:val="22"/>
          <w:szCs w:val="22"/>
          <w:u w:color="4F81BC"/>
        </w:rPr>
        <w:t>τρίλιζας</w:t>
      </w:r>
    </w:p>
    <w:p w14:paraId="4AEF8D4E" w14:textId="490E80BD" w:rsidR="00EB3071" w:rsidRPr="00EB3071" w:rsidRDefault="00E416DA" w:rsidP="00E416DA">
      <w:pPr>
        <w:pStyle w:val="a7"/>
        <w:spacing w:before="45" w:line="276" w:lineRule="auto"/>
        <w:rPr>
          <w:color w:val="0000FF"/>
          <w:sz w:val="22"/>
          <w:szCs w:val="22"/>
          <w:u w:val="single" w:color="0000FF"/>
        </w:rPr>
      </w:pPr>
      <w:r w:rsidRPr="00E416DA">
        <w:rPr>
          <w:sz w:val="22"/>
          <w:szCs w:val="22"/>
        </w:rPr>
        <w:t>Ακολουθεί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ένα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συνοπτικό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παράδειγμα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για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το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ποιος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θα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μπορούσε να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είναι</w:t>
      </w:r>
      <w:r w:rsidRPr="00E416DA">
        <w:rPr>
          <w:spacing w:val="-5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>
        <w:rPr>
          <w:sz w:val="22"/>
          <w:szCs w:val="22"/>
        </w:rPr>
        <w:t xml:space="preserve"> </w:t>
      </w:r>
      <w:r w:rsidRPr="00E416DA">
        <w:rPr>
          <w:sz w:val="22"/>
          <w:szCs w:val="22"/>
        </w:rPr>
        <w:t xml:space="preserve">αλγόριθμος (οδηγίες) για το παιχνίδι τρίλιζας </w:t>
      </w:r>
      <w:hyperlink r:id="rId7">
        <w:r w:rsidRPr="00E416DA">
          <w:rPr>
            <w:color w:val="0000FF"/>
            <w:sz w:val="22"/>
            <w:szCs w:val="22"/>
            <w:u w:val="single" w:color="0000FF"/>
          </w:rPr>
          <w:t>https://www.aaronccwong.com/tic-</w:t>
        </w:r>
      </w:hyperlink>
      <w:r w:rsidRPr="00E416DA">
        <w:rPr>
          <w:color w:val="0000FF"/>
          <w:spacing w:val="-52"/>
          <w:sz w:val="22"/>
          <w:szCs w:val="22"/>
        </w:rPr>
        <w:t xml:space="preserve"> </w:t>
      </w:r>
      <w:hyperlink r:id="rId8">
        <w:r w:rsidRPr="00E416DA">
          <w:rPr>
            <w:color w:val="0000FF"/>
            <w:sz w:val="22"/>
            <w:szCs w:val="22"/>
            <w:u w:val="single" w:color="0000FF"/>
          </w:rPr>
          <w:t>tac-toe</w:t>
        </w:r>
      </w:hyperlink>
      <w:r w:rsidR="00EB3071">
        <w:rPr>
          <w:color w:val="0000FF"/>
          <w:sz w:val="22"/>
          <w:szCs w:val="22"/>
          <w:u w:val="single" w:color="0000FF"/>
        </w:rPr>
        <w:t>.</w:t>
      </w:r>
    </w:p>
    <w:p w14:paraId="1F43E9C0" w14:textId="58F8A76C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0B6B202D" w14:textId="4C6DB963" w:rsidR="00E416DA" w:rsidRPr="00E416DA" w:rsidRDefault="00EB3071" w:rsidP="00E416DA">
      <w:pPr>
        <w:pStyle w:val="a7"/>
        <w:spacing w:line="276" w:lineRule="auto"/>
        <w:rPr>
          <w:sz w:val="22"/>
          <w:szCs w:val="22"/>
        </w:rPr>
      </w:pPr>
      <w:r w:rsidRPr="00E416DA">
        <w:rPr>
          <w:noProof/>
          <w:sz w:val="22"/>
          <w:szCs w:val="22"/>
          <w:lang w:eastAsia="el-GR"/>
        </w:rPr>
        <w:drawing>
          <wp:anchor distT="0" distB="0" distL="0" distR="0" simplePos="0" relativeHeight="251660288" behindDoc="1" locked="0" layoutInCell="1" allowOverlap="1" wp14:anchorId="7470C5E7" wp14:editId="5F2B6248">
            <wp:simplePos x="0" y="0"/>
            <wp:positionH relativeFrom="page">
              <wp:posOffset>2917825</wp:posOffset>
            </wp:positionH>
            <wp:positionV relativeFrom="paragraph">
              <wp:posOffset>10160</wp:posOffset>
            </wp:positionV>
            <wp:extent cx="1728975" cy="1725163"/>
            <wp:effectExtent l="0" t="0" r="0" b="0"/>
            <wp:wrapNone/>
            <wp:docPr id="35" name="image5.png" descr="tic-tac-toe-15061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975" cy="172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E2562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44ACDB92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36704801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0C8731A6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39885445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3E159FED" w14:textId="77777777" w:rsidR="00E416DA" w:rsidRPr="00E416DA" w:rsidRDefault="00E416DA" w:rsidP="00E416DA">
      <w:pPr>
        <w:pStyle w:val="a7"/>
        <w:spacing w:line="276" w:lineRule="auto"/>
        <w:rPr>
          <w:sz w:val="22"/>
          <w:szCs w:val="22"/>
        </w:rPr>
      </w:pPr>
    </w:p>
    <w:p w14:paraId="7F830DA4" w14:textId="7DAA6DC8" w:rsidR="00E416DA" w:rsidRPr="00E416DA" w:rsidRDefault="00E416DA" w:rsidP="00E416DA">
      <w:pPr>
        <w:pStyle w:val="a7"/>
        <w:spacing w:before="162" w:line="276" w:lineRule="auto"/>
        <w:ind w:left="142" w:right="2184"/>
        <w:rPr>
          <w:spacing w:val="-52"/>
          <w:sz w:val="22"/>
          <w:szCs w:val="22"/>
        </w:rPr>
      </w:pPr>
      <w:r>
        <w:rPr>
          <w:sz w:val="22"/>
          <w:szCs w:val="22"/>
          <w:u w:val="single"/>
        </w:rPr>
        <w:br/>
      </w:r>
    </w:p>
    <w:p w14:paraId="1B1AA292" w14:textId="2E1980E8" w:rsidR="00EB3071" w:rsidRDefault="00EB3071" w:rsidP="00EB3071">
      <w:pPr>
        <w:pStyle w:val="a7"/>
        <w:spacing w:before="45" w:line="276" w:lineRule="auto"/>
        <w:ind w:right="618"/>
        <w:rPr>
          <w:sz w:val="22"/>
          <w:szCs w:val="22"/>
          <w:u w:val="single"/>
        </w:rPr>
      </w:pPr>
      <w:r w:rsidRPr="00EB3071">
        <w:rPr>
          <w:sz w:val="22"/>
          <w:szCs w:val="22"/>
          <w:u w:val="single"/>
        </w:rPr>
        <w:t>Οδηγίες αλγορίθμου (οδηγίες που ακολουθεί ο υπολογιστής)</w:t>
      </w:r>
    </w:p>
    <w:p w14:paraId="4A87A5AB" w14:textId="428D1D68" w:rsidR="00EB3071" w:rsidRDefault="00EB3071" w:rsidP="00EB3071">
      <w:pPr>
        <w:pStyle w:val="a7"/>
        <w:numPr>
          <w:ilvl w:val="0"/>
          <w:numId w:val="29"/>
        </w:numPr>
        <w:spacing w:before="45" w:line="276" w:lineRule="auto"/>
        <w:ind w:right="618"/>
        <w:rPr>
          <w:sz w:val="22"/>
          <w:szCs w:val="22"/>
        </w:rPr>
      </w:pPr>
      <w:r>
        <w:rPr>
          <w:sz w:val="22"/>
          <w:szCs w:val="22"/>
        </w:rPr>
        <w:t>Ο</w:t>
      </w:r>
      <w:r>
        <w:rPr>
          <w:sz w:val="22"/>
          <w:szCs w:val="22"/>
        </w:rPr>
        <w:t xml:space="preserve"> άνθρωπος παίζει πάντα πρώτος και βάζει Χ.</w:t>
      </w:r>
    </w:p>
    <w:p w14:paraId="23BE1E4D" w14:textId="067973BB" w:rsidR="00EB3071" w:rsidRPr="00EB3071" w:rsidRDefault="00EB3071" w:rsidP="00EB3071">
      <w:pPr>
        <w:pStyle w:val="a7"/>
        <w:numPr>
          <w:ilvl w:val="0"/>
          <w:numId w:val="29"/>
        </w:numPr>
        <w:spacing w:before="45" w:line="276" w:lineRule="auto"/>
        <w:ind w:right="618"/>
        <w:rPr>
          <w:sz w:val="22"/>
          <w:szCs w:val="22"/>
        </w:rPr>
      </w:pPr>
      <w:r>
        <w:rPr>
          <w:sz w:val="22"/>
          <w:szCs w:val="22"/>
        </w:rPr>
        <w:t>Αν βάλει Χ σε γωνία τότε βάλε Ο στο κέντρο αλλιώς βάλε Ο σε γωνία.</w:t>
      </w:r>
    </w:p>
    <w:p w14:paraId="61AF4B5B" w14:textId="55471411" w:rsidR="00E416DA" w:rsidRPr="00E416DA" w:rsidRDefault="00E416DA" w:rsidP="00E416DA">
      <w:pPr>
        <w:pStyle w:val="a7"/>
        <w:numPr>
          <w:ilvl w:val="0"/>
          <w:numId w:val="29"/>
        </w:numPr>
        <w:spacing w:before="45" w:line="276" w:lineRule="auto"/>
        <w:ind w:right="618"/>
        <w:rPr>
          <w:sz w:val="22"/>
          <w:szCs w:val="22"/>
        </w:rPr>
      </w:pPr>
      <w:r w:rsidRPr="00E416DA">
        <w:rPr>
          <w:sz w:val="22"/>
          <w:szCs w:val="22"/>
        </w:rPr>
        <w:t>Αν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υπάρχουν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2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στην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ίδια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γραμμή/στήλη/διαγώνιο,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τότε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βάλε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στο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3ο</w:t>
      </w:r>
      <w:r w:rsidRPr="00E416DA">
        <w:rPr>
          <w:spacing w:val="-5"/>
          <w:sz w:val="22"/>
          <w:szCs w:val="22"/>
        </w:rPr>
        <w:t xml:space="preserve"> </w:t>
      </w:r>
      <w:r w:rsidRPr="00E416DA">
        <w:rPr>
          <w:sz w:val="22"/>
          <w:szCs w:val="22"/>
        </w:rPr>
        <w:t>σημείο</w:t>
      </w:r>
      <w:r w:rsidR="00EB3071">
        <w:rPr>
          <w:sz w:val="22"/>
          <w:szCs w:val="22"/>
        </w:rPr>
        <w:t xml:space="preserve"> </w:t>
      </w:r>
      <w:r w:rsidRPr="00E416DA">
        <w:rPr>
          <w:spacing w:val="-51"/>
          <w:sz w:val="22"/>
          <w:szCs w:val="22"/>
        </w:rPr>
        <w:t xml:space="preserve"> </w:t>
      </w:r>
      <w:r w:rsidRPr="00E416DA">
        <w:rPr>
          <w:sz w:val="22"/>
          <w:szCs w:val="22"/>
        </w:rPr>
        <w:t>αλλιώς</w:t>
      </w:r>
    </w:p>
    <w:p w14:paraId="1CEAC8CA" w14:textId="5FC3D5ED" w:rsidR="00E416DA" w:rsidRPr="00E416DA" w:rsidRDefault="00E416DA" w:rsidP="00EB3071">
      <w:pPr>
        <w:pStyle w:val="a7"/>
        <w:numPr>
          <w:ilvl w:val="0"/>
          <w:numId w:val="29"/>
        </w:numPr>
        <w:spacing w:before="1" w:line="276" w:lineRule="auto"/>
        <w:ind w:left="993"/>
        <w:rPr>
          <w:sz w:val="22"/>
          <w:szCs w:val="22"/>
        </w:rPr>
      </w:pPr>
      <w:r w:rsidRPr="00E416DA">
        <w:rPr>
          <w:sz w:val="22"/>
          <w:szCs w:val="22"/>
        </w:rPr>
        <w:t>αν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υπάρχουν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2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Χ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στην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ίδια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γραμμή/στήλη/διαγώνιο,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τότε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βάλε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στο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3ο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σημείο</w:t>
      </w:r>
      <w:r w:rsidRPr="00E416DA">
        <w:rPr>
          <w:spacing w:val="-52"/>
          <w:sz w:val="22"/>
          <w:szCs w:val="22"/>
        </w:rPr>
        <w:t xml:space="preserve"> </w:t>
      </w:r>
      <w:r>
        <w:rPr>
          <w:spacing w:val="-52"/>
          <w:sz w:val="22"/>
          <w:szCs w:val="22"/>
        </w:rPr>
        <w:t xml:space="preserve">, </w:t>
      </w:r>
      <w:r w:rsidRPr="00E416DA">
        <w:rPr>
          <w:sz w:val="22"/>
          <w:szCs w:val="22"/>
        </w:rPr>
        <w:t>αλλιώς</w:t>
      </w:r>
    </w:p>
    <w:p w14:paraId="7625A1FB" w14:textId="5E8A55B2" w:rsidR="00E416DA" w:rsidRPr="00E416DA" w:rsidRDefault="00E416DA" w:rsidP="00EB3071">
      <w:pPr>
        <w:pStyle w:val="a7"/>
        <w:numPr>
          <w:ilvl w:val="0"/>
          <w:numId w:val="29"/>
        </w:numPr>
        <w:spacing w:line="276" w:lineRule="auto"/>
        <w:ind w:left="1418" w:hanging="294"/>
        <w:rPr>
          <w:sz w:val="22"/>
          <w:szCs w:val="22"/>
        </w:rPr>
      </w:pPr>
      <w:r w:rsidRPr="00E416DA">
        <w:rPr>
          <w:sz w:val="22"/>
          <w:szCs w:val="22"/>
        </w:rPr>
        <w:t>βάλε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στην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ίδια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γραμμή/στήλη/διαγώνιο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με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άλλο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Ο.</w:t>
      </w:r>
    </w:p>
    <w:p w14:paraId="1CC407A8" w14:textId="77777777" w:rsidR="00E416DA" w:rsidRPr="00E416DA" w:rsidRDefault="00E416DA" w:rsidP="00E416DA">
      <w:pPr>
        <w:pStyle w:val="a7"/>
        <w:spacing w:before="45" w:line="276" w:lineRule="auto"/>
        <w:ind w:right="618"/>
        <w:rPr>
          <w:sz w:val="22"/>
          <w:szCs w:val="22"/>
        </w:rPr>
      </w:pPr>
      <w:r w:rsidRPr="00E416DA">
        <w:rPr>
          <w:sz w:val="22"/>
          <w:szCs w:val="22"/>
        </w:rPr>
        <w:t>[**Η τελευταία οδηγία μπορεί να αναλυθεί περισσότερο πχ. αν</w:t>
      </w:r>
      <w:r w:rsidRPr="00E416DA">
        <w:rPr>
          <w:spacing w:val="1"/>
          <w:sz w:val="22"/>
          <w:szCs w:val="22"/>
        </w:rPr>
        <w:t xml:space="preserve"> </w:t>
      </w:r>
      <w:r w:rsidRPr="00E416DA">
        <w:rPr>
          <w:sz w:val="22"/>
          <w:szCs w:val="22"/>
        </w:rPr>
        <w:t>υπάρχει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διαθέσιμη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γωνία,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να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επιλέγει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να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βάλει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το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σε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γωνία**]</w:t>
      </w:r>
    </w:p>
    <w:p w14:paraId="27667A0B" w14:textId="77777777" w:rsidR="00E416DA" w:rsidRPr="00E416DA" w:rsidRDefault="00E416DA" w:rsidP="00E416DA">
      <w:pPr>
        <w:pStyle w:val="a7"/>
        <w:spacing w:before="7" w:line="276" w:lineRule="auto"/>
        <w:rPr>
          <w:sz w:val="22"/>
          <w:szCs w:val="22"/>
        </w:rPr>
      </w:pPr>
    </w:p>
    <w:p w14:paraId="121F297D" w14:textId="77777777" w:rsidR="00E416DA" w:rsidRPr="00E416DA" w:rsidRDefault="00E416DA" w:rsidP="00E416DA">
      <w:pPr>
        <w:pStyle w:val="a7"/>
        <w:spacing w:line="276" w:lineRule="auto"/>
        <w:rPr>
          <w:b/>
          <w:sz w:val="22"/>
          <w:szCs w:val="22"/>
        </w:rPr>
      </w:pPr>
      <w:r w:rsidRPr="00E416DA">
        <w:rPr>
          <w:b/>
          <w:sz w:val="22"/>
          <w:szCs w:val="22"/>
        </w:rPr>
        <w:t>Σημειώσεις</w:t>
      </w:r>
    </w:p>
    <w:p w14:paraId="5325AC7A" w14:textId="4D2391E4" w:rsidR="00E416DA" w:rsidRPr="00EB3071" w:rsidRDefault="00E416DA" w:rsidP="00EB3071">
      <w:pPr>
        <w:pStyle w:val="a7"/>
        <w:spacing w:line="276" w:lineRule="auto"/>
        <w:jc w:val="both"/>
        <w:rPr>
          <w:sz w:val="22"/>
          <w:szCs w:val="22"/>
        </w:rPr>
      </w:pPr>
      <w:r w:rsidRPr="00E416DA">
        <w:rPr>
          <w:sz w:val="22"/>
          <w:szCs w:val="22"/>
        </w:rPr>
        <w:t>Η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δραστηριότητα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αποτελεί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προσαρμογή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της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δραστηριότητας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«Το</w:t>
      </w:r>
      <w:r w:rsidR="00EB3071">
        <w:rPr>
          <w:sz w:val="22"/>
          <w:szCs w:val="22"/>
        </w:rPr>
        <w:t xml:space="preserve"> </w:t>
      </w:r>
      <w:r w:rsidRPr="00E416DA">
        <w:rPr>
          <w:sz w:val="22"/>
          <w:szCs w:val="22"/>
        </w:rPr>
        <w:t>έξυπνο χαρτί» που δημιουργήθηκε από τον</w:t>
      </w:r>
      <w:r w:rsidR="00EB3071">
        <w:rPr>
          <w:sz w:val="22"/>
          <w:szCs w:val="22"/>
        </w:rPr>
        <w:t xml:space="preserve"> </w:t>
      </w:r>
      <w:r w:rsidR="00EB3071">
        <w:rPr>
          <w:sz w:val="22"/>
          <w:szCs w:val="22"/>
          <w:lang w:val="en-US"/>
        </w:rPr>
        <w:t>Paul</w:t>
      </w:r>
      <w:r w:rsidR="00EB3071" w:rsidRPr="00EB3071">
        <w:rPr>
          <w:sz w:val="22"/>
          <w:szCs w:val="22"/>
        </w:rPr>
        <w:t xml:space="preserve"> </w:t>
      </w:r>
      <w:r w:rsidR="00EB3071">
        <w:rPr>
          <w:sz w:val="22"/>
          <w:szCs w:val="22"/>
          <w:lang w:val="en-US"/>
        </w:rPr>
        <w:t>Curzon</w:t>
      </w:r>
      <w:r w:rsidR="00EB3071" w:rsidRPr="00EB3071">
        <w:rPr>
          <w:sz w:val="22"/>
          <w:szCs w:val="22"/>
        </w:rPr>
        <w:t xml:space="preserve"> </w:t>
      </w:r>
      <w:r w:rsidR="00EB3071">
        <w:rPr>
          <w:sz w:val="22"/>
          <w:szCs w:val="22"/>
        </w:rPr>
        <w:t xml:space="preserve">του </w:t>
      </w:r>
      <w:r w:rsidR="00EB3071">
        <w:rPr>
          <w:sz w:val="22"/>
          <w:szCs w:val="22"/>
          <w:lang w:val="en-US"/>
        </w:rPr>
        <w:t>Queen</w:t>
      </w:r>
      <w:r w:rsidR="00EB3071" w:rsidRPr="00EB3071">
        <w:rPr>
          <w:sz w:val="22"/>
          <w:szCs w:val="22"/>
        </w:rPr>
        <w:t xml:space="preserve"> </w:t>
      </w:r>
      <w:r w:rsidR="00EB3071">
        <w:rPr>
          <w:sz w:val="22"/>
          <w:szCs w:val="22"/>
          <w:lang w:val="en-US"/>
        </w:rPr>
        <w:t>Mary</w:t>
      </w:r>
      <w:r w:rsidR="00EB3071" w:rsidRPr="00EB3071">
        <w:rPr>
          <w:sz w:val="22"/>
          <w:szCs w:val="22"/>
        </w:rPr>
        <w:t xml:space="preserve">, </w:t>
      </w:r>
      <w:r w:rsidR="00EB3071">
        <w:rPr>
          <w:sz w:val="22"/>
          <w:szCs w:val="22"/>
          <w:lang w:val="en-US"/>
        </w:rPr>
        <w:t>University</w:t>
      </w:r>
      <w:r w:rsidR="00EB3071" w:rsidRPr="00EB3071">
        <w:rPr>
          <w:sz w:val="22"/>
          <w:szCs w:val="22"/>
        </w:rPr>
        <w:t xml:space="preserve"> </w:t>
      </w:r>
      <w:r w:rsidR="00EB3071">
        <w:rPr>
          <w:sz w:val="22"/>
          <w:szCs w:val="22"/>
          <w:lang w:val="en-US"/>
        </w:rPr>
        <w:t>of</w:t>
      </w:r>
      <w:r w:rsidR="00EB3071" w:rsidRPr="00EB3071">
        <w:rPr>
          <w:sz w:val="22"/>
          <w:szCs w:val="22"/>
        </w:rPr>
        <w:t xml:space="preserve"> </w:t>
      </w:r>
      <w:r w:rsidR="00EB3071">
        <w:rPr>
          <w:sz w:val="22"/>
          <w:szCs w:val="22"/>
          <w:lang w:val="en-US"/>
        </w:rPr>
        <w:t>London</w:t>
      </w:r>
      <w:r w:rsidR="00EB3071" w:rsidRPr="00EB3071">
        <w:rPr>
          <w:sz w:val="22"/>
          <w:szCs w:val="22"/>
        </w:rPr>
        <w:t xml:space="preserve">, </w:t>
      </w:r>
      <w:r w:rsidRPr="00E416DA">
        <w:rPr>
          <w:sz w:val="22"/>
          <w:szCs w:val="22"/>
        </w:rPr>
        <w:t xml:space="preserve">διαθέσιμη στον σύνδεσμο </w:t>
      </w:r>
      <w:hyperlink r:id="rId10">
        <w:r w:rsidRPr="00E416DA">
          <w:rPr>
            <w:color w:val="0000FF"/>
            <w:sz w:val="22"/>
            <w:szCs w:val="22"/>
            <w:u w:val="single" w:color="0000FF"/>
          </w:rPr>
          <w:t>https://classic.csunplugged.org/wp-</w:t>
        </w:r>
      </w:hyperlink>
      <w:r w:rsidRPr="00E416DA">
        <w:rPr>
          <w:color w:val="0000FF"/>
          <w:spacing w:val="1"/>
          <w:sz w:val="22"/>
          <w:szCs w:val="22"/>
        </w:rPr>
        <w:t xml:space="preserve"> </w:t>
      </w:r>
      <w:hyperlink r:id="rId11">
        <w:r w:rsidRPr="00E416DA">
          <w:rPr>
            <w:color w:val="0000FF"/>
            <w:sz w:val="22"/>
            <w:szCs w:val="22"/>
            <w:u w:val="single" w:color="0000FF"/>
          </w:rPr>
          <w:t>content/uploads/2014/12/intelligent-piece-of-paper.el_.v6.pdf</w:t>
        </w:r>
        <w:r w:rsidRPr="00E416DA">
          <w:rPr>
            <w:color w:val="0000FF"/>
            <w:sz w:val="22"/>
            <w:szCs w:val="22"/>
          </w:rPr>
          <w:t xml:space="preserve"> </w:t>
        </w:r>
      </w:hyperlink>
      <w:r w:rsidRPr="00E416DA">
        <w:rPr>
          <w:sz w:val="22"/>
          <w:szCs w:val="22"/>
        </w:rPr>
        <w:t>Στη δραστηριότητα</w:t>
      </w:r>
      <w:r w:rsidRPr="00E416DA">
        <w:rPr>
          <w:spacing w:val="1"/>
          <w:sz w:val="22"/>
          <w:szCs w:val="22"/>
        </w:rPr>
        <w:t xml:space="preserve"> </w:t>
      </w:r>
      <w:r w:rsidRPr="00E416DA">
        <w:rPr>
          <w:sz w:val="22"/>
          <w:szCs w:val="22"/>
        </w:rPr>
        <w:t>του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Curzon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υιοθετείται</w:t>
      </w:r>
      <w:r w:rsidRPr="00E416DA">
        <w:rPr>
          <w:spacing w:val="-4"/>
          <w:sz w:val="22"/>
          <w:szCs w:val="22"/>
        </w:rPr>
        <w:t xml:space="preserve"> </w:t>
      </w:r>
      <w:r w:rsidRPr="00E416DA">
        <w:rPr>
          <w:sz w:val="22"/>
          <w:szCs w:val="22"/>
        </w:rPr>
        <w:t>η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σύμβαση ότι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ο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υπολογιστής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(το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έξυπνο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χαρτί)</w:t>
      </w:r>
      <w:r w:rsidRPr="00E416DA">
        <w:rPr>
          <w:spacing w:val="-3"/>
          <w:sz w:val="22"/>
          <w:szCs w:val="22"/>
        </w:rPr>
        <w:t xml:space="preserve"> </w:t>
      </w:r>
      <w:r w:rsidRPr="00E416DA">
        <w:rPr>
          <w:sz w:val="22"/>
          <w:szCs w:val="22"/>
        </w:rPr>
        <w:t>«παίζει»</w:t>
      </w:r>
      <w:r w:rsidR="00EB3071">
        <w:rPr>
          <w:sz w:val="22"/>
          <w:szCs w:val="22"/>
        </w:rPr>
        <w:t xml:space="preserve"> </w:t>
      </w:r>
      <w:r w:rsidRPr="00E416DA">
        <w:rPr>
          <w:sz w:val="22"/>
          <w:szCs w:val="22"/>
        </w:rPr>
        <w:t>πρώτος. Στην ιστοσελίδα που χρησιμοποιήσαμε ακολουθείται η σύμβαση ότι ο</w:t>
      </w:r>
      <w:r w:rsidRPr="00E416DA">
        <w:rPr>
          <w:spacing w:val="1"/>
          <w:sz w:val="22"/>
          <w:szCs w:val="22"/>
        </w:rPr>
        <w:t xml:space="preserve"> </w:t>
      </w:r>
      <w:r w:rsidRPr="00E416DA">
        <w:rPr>
          <w:sz w:val="22"/>
          <w:szCs w:val="22"/>
        </w:rPr>
        <w:t>άνθρωπος παίζει πρώτος. Ανάλογα λειτουργεί και ο απλοποιημένος αλγόριθμος</w:t>
      </w:r>
      <w:r w:rsidR="00EB3071">
        <w:rPr>
          <w:sz w:val="22"/>
          <w:szCs w:val="22"/>
          <w:lang w:val="en-US"/>
        </w:rPr>
        <w:t xml:space="preserve"> </w:t>
      </w:r>
      <w:r w:rsidRPr="00E416DA">
        <w:rPr>
          <w:spacing w:val="-52"/>
          <w:sz w:val="22"/>
          <w:szCs w:val="22"/>
        </w:rPr>
        <w:t xml:space="preserve"> </w:t>
      </w:r>
      <w:r w:rsidR="00EB3071">
        <w:rPr>
          <w:spacing w:val="-52"/>
          <w:sz w:val="22"/>
          <w:szCs w:val="22"/>
          <w:lang w:val="en-US"/>
        </w:rPr>
        <w:t xml:space="preserve"> </w:t>
      </w:r>
      <w:r w:rsidRPr="00E416DA">
        <w:rPr>
          <w:sz w:val="22"/>
          <w:szCs w:val="22"/>
        </w:rPr>
        <w:t>που</w:t>
      </w:r>
      <w:r w:rsidRPr="00E416DA">
        <w:rPr>
          <w:spacing w:val="-1"/>
          <w:sz w:val="22"/>
          <w:szCs w:val="22"/>
        </w:rPr>
        <w:t xml:space="preserve"> </w:t>
      </w:r>
      <w:r w:rsidRPr="00E416DA">
        <w:rPr>
          <w:sz w:val="22"/>
          <w:szCs w:val="22"/>
        </w:rPr>
        <w:t>προτείνεται.</w:t>
      </w:r>
    </w:p>
    <w:p w14:paraId="6756976A" w14:textId="77777777" w:rsidR="00E416DA" w:rsidRPr="00E416DA" w:rsidRDefault="00E416DA" w:rsidP="00E416DA">
      <w:pPr>
        <w:spacing w:line="276" w:lineRule="auto"/>
        <w:jc w:val="both"/>
        <w:rPr>
          <w:sz w:val="22"/>
          <w:szCs w:val="22"/>
        </w:rPr>
      </w:pPr>
    </w:p>
    <w:p w14:paraId="0A75BE71" w14:textId="6AEEB057" w:rsidR="00E416DA" w:rsidRPr="00E416DA" w:rsidRDefault="00E416DA" w:rsidP="00E416DA">
      <w:pPr>
        <w:pStyle w:val="a7"/>
        <w:spacing w:line="276" w:lineRule="auto"/>
        <w:ind w:right="276"/>
        <w:jc w:val="both"/>
        <w:rPr>
          <w:b/>
          <w:sz w:val="22"/>
          <w:szCs w:val="22"/>
        </w:rPr>
      </w:pPr>
      <w:r w:rsidRPr="00E416DA">
        <w:rPr>
          <w:b/>
          <w:sz w:val="22"/>
          <w:szCs w:val="22"/>
        </w:rPr>
        <w:t xml:space="preserve">Χρήσιμες </w:t>
      </w:r>
      <w:r w:rsidR="00EB3071">
        <w:rPr>
          <w:b/>
          <w:sz w:val="22"/>
          <w:szCs w:val="22"/>
        </w:rPr>
        <w:t>πηγές</w:t>
      </w:r>
    </w:p>
    <w:p w14:paraId="5CD9EAE6" w14:textId="6217B81C" w:rsidR="00E416DA" w:rsidRDefault="00E416DA" w:rsidP="00E416DA">
      <w:pPr>
        <w:pStyle w:val="a7"/>
        <w:spacing w:line="276" w:lineRule="auto"/>
        <w:ind w:right="276"/>
        <w:jc w:val="both"/>
        <w:rPr>
          <w:sz w:val="22"/>
          <w:szCs w:val="22"/>
        </w:rPr>
      </w:pPr>
      <w:r w:rsidRPr="00E416DA">
        <w:rPr>
          <w:sz w:val="22"/>
          <w:szCs w:val="22"/>
        </w:rPr>
        <w:t>α)</w:t>
      </w:r>
      <w:hyperlink r:id="rId12">
        <w:r w:rsidRPr="00E416DA">
          <w:rPr>
            <w:color w:val="0000FF"/>
            <w:sz w:val="22"/>
            <w:szCs w:val="22"/>
            <w:u w:val="single" w:color="0000FF"/>
          </w:rPr>
          <w:t>https://www.youtube.com/watch?v=ympzqGzfl0U</w:t>
        </w:r>
        <w:r w:rsidRPr="00E416DA">
          <w:rPr>
            <w:color w:val="0000FF"/>
            <w:sz w:val="22"/>
            <w:szCs w:val="22"/>
          </w:rPr>
          <w:t xml:space="preserve"> </w:t>
        </w:r>
      </w:hyperlink>
      <w:r w:rsidRPr="00E416DA">
        <w:rPr>
          <w:sz w:val="22"/>
          <w:szCs w:val="22"/>
        </w:rPr>
        <w:t>(μέχρι 1:20)</w:t>
      </w:r>
    </w:p>
    <w:p w14:paraId="6482524E" w14:textId="42FEF9D1" w:rsidR="00E416DA" w:rsidRPr="00E416DA" w:rsidRDefault="00E416DA" w:rsidP="00E416DA">
      <w:pPr>
        <w:pStyle w:val="a7"/>
        <w:spacing w:line="276" w:lineRule="auto"/>
        <w:ind w:right="276"/>
        <w:jc w:val="both"/>
        <w:rPr>
          <w:color w:val="0000FF"/>
          <w:sz w:val="22"/>
          <w:szCs w:val="22"/>
        </w:rPr>
      </w:pPr>
      <w:r w:rsidRPr="00E416DA">
        <w:rPr>
          <w:sz w:val="22"/>
          <w:szCs w:val="22"/>
        </w:rPr>
        <w:t>β)</w:t>
      </w:r>
      <w:hyperlink r:id="rId13">
        <w:r w:rsidRPr="00E416DA">
          <w:rPr>
            <w:color w:val="0000FF"/>
            <w:sz w:val="22"/>
            <w:szCs w:val="22"/>
            <w:u w:val="single" w:color="0000FF"/>
            <w:lang w:val="en-US"/>
          </w:rPr>
          <w:t>https</w:t>
        </w:r>
        <w:r w:rsidRPr="00E416DA">
          <w:rPr>
            <w:color w:val="0000FF"/>
            <w:sz w:val="22"/>
            <w:szCs w:val="22"/>
            <w:u w:val="single" w:color="0000FF"/>
          </w:rPr>
          <w:t>://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www</w:t>
        </w:r>
        <w:r w:rsidRPr="00E416DA">
          <w:rPr>
            <w:color w:val="0000FF"/>
            <w:sz w:val="22"/>
            <w:szCs w:val="22"/>
            <w:u w:val="single" w:color="0000FF"/>
          </w:rPr>
          <w:t>.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europarl</w:t>
        </w:r>
        <w:r w:rsidRPr="00E416DA">
          <w:rPr>
            <w:color w:val="0000FF"/>
            <w:sz w:val="22"/>
            <w:szCs w:val="22"/>
            <w:u w:val="single" w:color="0000FF"/>
          </w:rPr>
          <w:t>.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europa</w:t>
        </w:r>
        <w:r w:rsidRPr="00E416DA">
          <w:rPr>
            <w:color w:val="0000FF"/>
            <w:sz w:val="22"/>
            <w:szCs w:val="22"/>
            <w:u w:val="single" w:color="0000FF"/>
          </w:rPr>
          <w:t>.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eu</w:t>
        </w:r>
        <w:r w:rsidRPr="00E416DA">
          <w:rPr>
            <w:color w:val="0000FF"/>
            <w:sz w:val="22"/>
            <w:szCs w:val="22"/>
            <w:u w:val="single" w:color="0000FF"/>
          </w:rPr>
          <w:t>/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news</w:t>
        </w:r>
        <w:r w:rsidRPr="00E416DA">
          <w:rPr>
            <w:color w:val="0000FF"/>
            <w:sz w:val="22"/>
            <w:szCs w:val="22"/>
            <w:u w:val="single" w:color="0000FF"/>
          </w:rPr>
          <w:t>/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el</w:t>
        </w:r>
        <w:r w:rsidRPr="00E416DA">
          <w:rPr>
            <w:color w:val="0000FF"/>
            <w:sz w:val="22"/>
            <w:szCs w:val="22"/>
            <w:u w:val="single" w:color="0000FF"/>
          </w:rPr>
          <w:t>/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headlines</w:t>
        </w:r>
        <w:r w:rsidRPr="00E416DA">
          <w:rPr>
            <w:color w:val="0000FF"/>
            <w:sz w:val="22"/>
            <w:szCs w:val="22"/>
            <w:u w:val="single" w:color="0000FF"/>
          </w:rPr>
          <w:t>/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society</w:t>
        </w:r>
        <w:r w:rsidRPr="00E416DA">
          <w:rPr>
            <w:color w:val="0000FF"/>
            <w:sz w:val="22"/>
            <w:szCs w:val="22"/>
            <w:u w:val="single" w:color="0000FF"/>
          </w:rPr>
          <w:t>/20200827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STO</w:t>
        </w:r>
        <w:r w:rsidRPr="00E416DA">
          <w:rPr>
            <w:color w:val="0000FF"/>
            <w:sz w:val="22"/>
            <w:szCs w:val="22"/>
            <w:u w:val="single" w:color="0000FF"/>
          </w:rPr>
          <w:t>85804/</w:t>
        </w:r>
      </w:hyperlink>
      <w:hyperlink r:id="rId14">
        <w:r w:rsidRPr="00E416DA">
          <w:rPr>
            <w:color w:val="0000FF"/>
            <w:sz w:val="22"/>
            <w:szCs w:val="22"/>
            <w:u w:val="single" w:color="0000FF"/>
            <w:lang w:val="en-US"/>
          </w:rPr>
          <w:t>ti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einai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techniti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noimosuni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kai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pos</w:t>
        </w:r>
        <w:r w:rsidRPr="00E416DA">
          <w:rPr>
            <w:color w:val="0000FF"/>
            <w:sz w:val="22"/>
            <w:szCs w:val="22"/>
            <w:u w:val="single" w:color="0000FF"/>
          </w:rPr>
          <w:t>-</w:t>
        </w:r>
        <w:r w:rsidRPr="00E416DA">
          <w:rPr>
            <w:color w:val="0000FF"/>
            <w:sz w:val="22"/>
            <w:szCs w:val="22"/>
            <w:u w:val="single" w:color="0000FF"/>
            <w:lang w:val="en-US"/>
          </w:rPr>
          <w:t>chrisimopoieitai</w:t>
        </w:r>
        <w:r w:rsidRPr="00E416DA">
          <w:rPr>
            <w:color w:val="0000FF"/>
            <w:sz w:val="22"/>
            <w:szCs w:val="22"/>
          </w:rPr>
          <w:t xml:space="preserve"> </w:t>
        </w:r>
      </w:hyperlink>
    </w:p>
    <w:p w14:paraId="3D71B234" w14:textId="77777777" w:rsidR="00E416DA" w:rsidRDefault="00E416DA" w:rsidP="00E416DA">
      <w:pPr>
        <w:pStyle w:val="a7"/>
        <w:spacing w:line="276" w:lineRule="auto"/>
        <w:ind w:right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γ) </w:t>
      </w:r>
      <w:r w:rsidRPr="00E416DA">
        <w:rPr>
          <w:sz w:val="22"/>
          <w:szCs w:val="22"/>
        </w:rPr>
        <w:t>ψηφιακός πόρος για την ΤΝ</w:t>
      </w:r>
      <w:r w:rsidRPr="00E416DA">
        <w:rPr>
          <w:spacing w:val="1"/>
          <w:sz w:val="22"/>
          <w:szCs w:val="22"/>
        </w:rPr>
        <w:t xml:space="preserve"> </w:t>
      </w:r>
      <w:r w:rsidRPr="00E416DA">
        <w:rPr>
          <w:sz w:val="22"/>
          <w:szCs w:val="22"/>
        </w:rPr>
        <w:t>από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το</w:t>
      </w:r>
      <w:r w:rsidRPr="00E416DA">
        <w:rPr>
          <w:spacing w:val="-2"/>
          <w:sz w:val="22"/>
          <w:szCs w:val="22"/>
        </w:rPr>
        <w:t xml:space="preserve"> </w:t>
      </w:r>
      <w:r w:rsidRPr="00E416DA">
        <w:rPr>
          <w:sz w:val="22"/>
          <w:szCs w:val="22"/>
        </w:rPr>
        <w:t>Φωτόδεντρο</w:t>
      </w:r>
    </w:p>
    <w:p w14:paraId="3E708CC3" w14:textId="61EFF3D0" w:rsidR="004B4F2A" w:rsidRPr="004B4F2A" w:rsidRDefault="00E416DA" w:rsidP="00EB3071">
      <w:pPr>
        <w:pStyle w:val="a7"/>
        <w:spacing w:line="276" w:lineRule="auto"/>
        <w:ind w:right="276"/>
        <w:jc w:val="both"/>
        <w:rPr>
          <w:sz w:val="22"/>
          <w:szCs w:val="22"/>
        </w:rPr>
      </w:pPr>
      <w:r w:rsidRPr="00E416DA">
        <w:rPr>
          <w:color w:val="0000FF"/>
          <w:sz w:val="22"/>
          <w:szCs w:val="22"/>
        </w:rPr>
        <w:t xml:space="preserve"> </w:t>
      </w:r>
      <w:hyperlink r:id="rId15">
        <w:r w:rsidRPr="00E416DA">
          <w:rPr>
            <w:color w:val="0000FF"/>
            <w:sz w:val="22"/>
            <w:szCs w:val="22"/>
            <w:u w:val="single" w:color="0000FF"/>
          </w:rPr>
          <w:t>http://photodentro.edu.gr/lor/handle/8521/10694</w:t>
        </w:r>
      </w:hyperlink>
      <w:bookmarkStart w:id="0" w:name="_GoBack"/>
      <w:bookmarkEnd w:id="0"/>
    </w:p>
    <w:sectPr w:rsidR="004B4F2A" w:rsidRPr="004B4F2A" w:rsidSect="0073218A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E5EF9"/>
    <w:multiLevelType w:val="hybridMultilevel"/>
    <w:tmpl w:val="236C6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25C1"/>
    <w:multiLevelType w:val="hybridMultilevel"/>
    <w:tmpl w:val="3E083B7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483F"/>
    <w:multiLevelType w:val="hybridMultilevel"/>
    <w:tmpl w:val="BC5821E0"/>
    <w:lvl w:ilvl="0" w:tplc="E30CDDEC">
      <w:numFmt w:val="bullet"/>
      <w:lvlText w:val="•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33116"/>
    <w:multiLevelType w:val="hybridMultilevel"/>
    <w:tmpl w:val="9B488DBC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D318A"/>
    <w:multiLevelType w:val="hybridMultilevel"/>
    <w:tmpl w:val="5F3608DC"/>
    <w:lvl w:ilvl="0" w:tplc="E30CDDEC">
      <w:numFmt w:val="bullet"/>
      <w:lvlText w:val="•"/>
      <w:lvlJc w:val="left"/>
      <w:pPr>
        <w:ind w:left="719" w:hanging="435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3613CF"/>
    <w:multiLevelType w:val="hybridMultilevel"/>
    <w:tmpl w:val="423449BA"/>
    <w:lvl w:ilvl="0" w:tplc="CEEE1C4E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8"/>
  </w:num>
  <w:num w:numId="7">
    <w:abstractNumId w:val="5"/>
  </w:num>
  <w:num w:numId="8">
    <w:abstractNumId w:val="6"/>
  </w:num>
  <w:num w:numId="9">
    <w:abstractNumId w:val="16"/>
  </w:num>
  <w:num w:numId="10">
    <w:abstractNumId w:val="1"/>
  </w:num>
  <w:num w:numId="11">
    <w:abstractNumId w:val="4"/>
  </w:num>
  <w:num w:numId="12">
    <w:abstractNumId w:val="0"/>
  </w:num>
  <w:num w:numId="13">
    <w:abstractNumId w:val="17"/>
  </w:num>
  <w:num w:numId="14">
    <w:abstractNumId w:val="7"/>
  </w:num>
  <w:num w:numId="15">
    <w:abstractNumId w:val="21"/>
  </w:num>
  <w:num w:numId="16">
    <w:abstractNumId w:val="28"/>
  </w:num>
  <w:num w:numId="17">
    <w:abstractNumId w:val="24"/>
  </w:num>
  <w:num w:numId="18">
    <w:abstractNumId w:val="8"/>
  </w:num>
  <w:num w:numId="19">
    <w:abstractNumId w:val="11"/>
  </w:num>
  <w:num w:numId="20">
    <w:abstractNumId w:val="22"/>
  </w:num>
  <w:num w:numId="21">
    <w:abstractNumId w:val="19"/>
  </w:num>
  <w:num w:numId="22">
    <w:abstractNumId w:val="14"/>
  </w:num>
  <w:num w:numId="23">
    <w:abstractNumId w:val="20"/>
  </w:num>
  <w:num w:numId="24">
    <w:abstractNumId w:val="26"/>
  </w:num>
  <w:num w:numId="25">
    <w:abstractNumId w:val="10"/>
  </w:num>
  <w:num w:numId="26">
    <w:abstractNumId w:val="25"/>
  </w:num>
  <w:num w:numId="27">
    <w:abstractNumId w:val="23"/>
  </w:num>
  <w:num w:numId="28">
    <w:abstractNumId w:val="1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53FA4"/>
    <w:rsid w:val="00463066"/>
    <w:rsid w:val="00483884"/>
    <w:rsid w:val="004B4F2A"/>
    <w:rsid w:val="004B54F6"/>
    <w:rsid w:val="004D55B6"/>
    <w:rsid w:val="004E06A5"/>
    <w:rsid w:val="0055690C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90186"/>
    <w:rsid w:val="009D394B"/>
    <w:rsid w:val="00A072B6"/>
    <w:rsid w:val="00A500E2"/>
    <w:rsid w:val="00A56245"/>
    <w:rsid w:val="00A83520"/>
    <w:rsid w:val="00A90249"/>
    <w:rsid w:val="00AD707E"/>
    <w:rsid w:val="00AF69CD"/>
    <w:rsid w:val="00B06717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05809"/>
    <w:rsid w:val="00E416DA"/>
    <w:rsid w:val="00E44676"/>
    <w:rsid w:val="00E86A90"/>
    <w:rsid w:val="00EB3071"/>
    <w:rsid w:val="00F22E9F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2">
    <w:name w:val="heading 2"/>
    <w:basedOn w:val="a"/>
    <w:link w:val="2Char"/>
    <w:uiPriority w:val="1"/>
    <w:qFormat/>
    <w:rsid w:val="004B4F2A"/>
    <w:pPr>
      <w:widowControl w:val="0"/>
      <w:autoSpaceDE w:val="0"/>
      <w:autoSpaceDN w:val="0"/>
      <w:spacing w:before="42"/>
      <w:ind w:left="220"/>
      <w:outlineLvl w:val="1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0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4B4F2A"/>
    <w:rPr>
      <w:rFonts w:ascii="Calibri" w:eastAsia="Calibri" w:hAnsi="Calibri" w:cs="Calibri"/>
      <w:b/>
      <w:bCs/>
      <w:sz w:val="24"/>
      <w:szCs w:val="24"/>
    </w:rPr>
  </w:style>
  <w:style w:type="paragraph" w:customStyle="1" w:styleId="a9">
    <w:name w:val="ΑΠΛΟ"/>
    <w:basedOn w:val="a7"/>
    <w:link w:val="Char3"/>
    <w:qFormat/>
    <w:rsid w:val="00E416DA"/>
    <w:pPr>
      <w:spacing w:before="2"/>
    </w:pPr>
    <w:rPr>
      <w:sz w:val="19"/>
    </w:rPr>
  </w:style>
  <w:style w:type="character" w:customStyle="1" w:styleId="Char3">
    <w:name w:val="ΑΠΛΟ Char"/>
    <w:basedOn w:val="Char1"/>
    <w:link w:val="a9"/>
    <w:rsid w:val="00E416DA"/>
    <w:rPr>
      <w:rFonts w:ascii="Calibri" w:eastAsia="Calibri" w:hAnsi="Calibri" w:cs="Calibr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onccwong.com/tic-tac-toe" TargetMode="External"/><Relationship Id="rId13" Type="http://schemas.openxmlformats.org/officeDocument/2006/relationships/hyperlink" Target="https://www.europarl.europa.eu/news/el/headlines/society/20200827STO85804/ti-einai-i-techniti-noimosuni-kai-pos-chrisimopoieit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ronccwong.com/tic-tac-toe" TargetMode="External"/><Relationship Id="rId12" Type="http://schemas.openxmlformats.org/officeDocument/2006/relationships/hyperlink" Target="https://www.youtube.com/watch?v=ympzqGzfl0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ic.csunplugged.org/wp-content/uploads/2014/12/intelligent-piece-of-paper.el_.v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hotodentro.edu.gr/lor/handle/8521/10694" TargetMode="External"/><Relationship Id="rId10" Type="http://schemas.openxmlformats.org/officeDocument/2006/relationships/hyperlink" Target="https://classic.csunplugged.org/wp-content/uploads/2014/12/intelligent-piece-of-paper.el_.v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europarl.europa.eu/news/el/headlines/society/20200827STO85804/ti-einai-i-techniti-noimosuni-kai-pos-chrisimopoieit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2024-08-26T11:21:00Z</dcterms:created>
  <dcterms:modified xsi:type="dcterms:W3CDTF">2024-08-26T11:21:00Z</dcterms:modified>
</cp:coreProperties>
</file>